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99083" w14:textId="1904609D" w:rsidR="00704333" w:rsidRDefault="00704333" w:rsidP="00704333">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t>S3-23</w:t>
      </w:r>
      <w:r w:rsidR="00096676">
        <w:rPr>
          <w:b/>
          <w:i/>
          <w:noProof/>
          <w:sz w:val="28"/>
        </w:rPr>
        <w:t>3547</w:t>
      </w:r>
    </w:p>
    <w:p w14:paraId="287B7139" w14:textId="5F09B972" w:rsidR="0010401F" w:rsidRPr="00BA5060" w:rsidRDefault="00704333" w:rsidP="00704333">
      <w:pPr>
        <w:keepNext/>
        <w:pBdr>
          <w:bottom w:val="single" w:sz="4" w:space="1" w:color="auto"/>
        </w:pBdr>
        <w:tabs>
          <w:tab w:val="right" w:pos="9639"/>
        </w:tabs>
        <w:outlineLvl w:val="0"/>
        <w:rPr>
          <w:rFonts w:ascii="Arial" w:hAnsi="Arial"/>
          <w:b/>
          <w:noProof/>
          <w:sz w:val="24"/>
        </w:rPr>
      </w:pPr>
      <w:r>
        <w:rPr>
          <w:b/>
          <w:bCs/>
          <w:sz w:val="24"/>
        </w:rPr>
        <w:t>Goteborg, Sweden, 14 - 18 August 2023</w:t>
      </w:r>
      <w:r w:rsidR="00BA5060">
        <w:rPr>
          <w:rFonts w:ascii="Arial" w:hAnsi="Arial"/>
          <w:b/>
          <w:noProof/>
          <w:sz w:val="24"/>
        </w:rPr>
        <w:br/>
      </w:r>
    </w:p>
    <w:p w14:paraId="22B35048"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2A5CD6">
        <w:rPr>
          <w:rFonts w:ascii="Arial" w:hAnsi="Arial"/>
          <w:b/>
          <w:lang w:val="en-US"/>
        </w:rPr>
        <w:t xml:space="preserve"> </w:t>
      </w:r>
      <w:r w:rsidR="002E3BC6">
        <w:rPr>
          <w:rFonts w:ascii="Arial" w:hAnsi="Arial"/>
          <w:b/>
          <w:lang w:val="en-US"/>
        </w:rPr>
        <w:tab/>
      </w:r>
      <w:r w:rsidR="002A5CD6">
        <w:rPr>
          <w:rFonts w:ascii="Arial" w:hAnsi="Arial"/>
          <w:b/>
          <w:lang w:val="en-US"/>
        </w:rPr>
        <w:t>Nokia, Nokia Shanghai Bell</w:t>
      </w:r>
      <w:r>
        <w:rPr>
          <w:rFonts w:ascii="Arial" w:hAnsi="Arial"/>
          <w:b/>
          <w:lang w:val="en-US"/>
        </w:rPr>
        <w:tab/>
      </w:r>
    </w:p>
    <w:p w14:paraId="541B92F3" w14:textId="5E7D74CD"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2A5CD6">
        <w:rPr>
          <w:rFonts w:ascii="Arial" w:hAnsi="Arial" w:cs="Arial"/>
          <w:b/>
        </w:rPr>
        <w:t xml:space="preserve"> </w:t>
      </w:r>
      <w:r w:rsidR="002E3BC6">
        <w:rPr>
          <w:rFonts w:ascii="Arial" w:hAnsi="Arial" w:cs="Arial"/>
          <w:b/>
        </w:rPr>
        <w:tab/>
      </w:r>
      <w:r w:rsidR="002A5CD6">
        <w:rPr>
          <w:rFonts w:ascii="Arial" w:hAnsi="Arial" w:cs="Arial"/>
          <w:b/>
        </w:rPr>
        <w:t xml:space="preserve">Discussion </w:t>
      </w:r>
      <w:r w:rsidR="00704333">
        <w:rPr>
          <w:rFonts w:ascii="Arial" w:hAnsi="Arial" w:cs="Arial"/>
          <w:b/>
        </w:rPr>
        <w:t>on SCAS for UDR</w:t>
      </w:r>
    </w:p>
    <w:p w14:paraId="40E16857"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sidR="002A5CD6">
        <w:rPr>
          <w:rFonts w:ascii="Arial" w:hAnsi="Arial"/>
          <w:b/>
        </w:rPr>
        <w:t xml:space="preserve"> </w:t>
      </w:r>
      <w:r w:rsidR="002E3BC6">
        <w:rPr>
          <w:rFonts w:ascii="Arial" w:hAnsi="Arial"/>
          <w:b/>
        </w:rPr>
        <w:tab/>
      </w:r>
      <w:r>
        <w:rPr>
          <w:rFonts w:ascii="Arial" w:hAnsi="Arial"/>
          <w:b/>
          <w:lang w:eastAsia="zh-CN"/>
        </w:rPr>
        <w:t>Discussion</w:t>
      </w:r>
    </w:p>
    <w:p w14:paraId="226CB94F" w14:textId="0E027EB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sidR="002A5CD6">
        <w:rPr>
          <w:rFonts w:ascii="Arial" w:hAnsi="Arial"/>
          <w:b/>
        </w:rPr>
        <w:t xml:space="preserve"> </w:t>
      </w:r>
      <w:r w:rsidR="002E3BC6">
        <w:rPr>
          <w:rFonts w:ascii="Arial" w:hAnsi="Arial"/>
          <w:b/>
        </w:rPr>
        <w:tab/>
      </w:r>
      <w:r w:rsidR="004C0C17">
        <w:rPr>
          <w:rFonts w:ascii="Arial" w:hAnsi="Arial"/>
          <w:b/>
        </w:rPr>
        <w:t>6</w:t>
      </w:r>
    </w:p>
    <w:p w14:paraId="400DCE29" w14:textId="77777777" w:rsidR="002A5CD6" w:rsidRPr="002A5CD6" w:rsidRDefault="002A5CD6" w:rsidP="002A5CD6">
      <w:pPr>
        <w:pBdr>
          <w:bottom w:val="single" w:sz="4" w:space="1" w:color="auto"/>
        </w:pBdr>
        <w:spacing w:after="0"/>
        <w:rPr>
          <w:rFonts w:ascii="Arial" w:eastAsia="Yu Mincho" w:hAnsi="Arial" w:cs="Arial"/>
        </w:rPr>
      </w:pPr>
      <w:bookmarkStart w:id="0" w:name="Title"/>
      <w:bookmarkStart w:id="1" w:name="DocumentFor"/>
      <w:bookmarkStart w:id="2" w:name="_Hlk40295327"/>
      <w:bookmarkEnd w:id="0"/>
      <w:bookmarkEnd w:id="1"/>
      <w:bookmarkEnd w:id="2"/>
    </w:p>
    <w:p w14:paraId="6CAAD927" w14:textId="77777777" w:rsidR="002A5CD6" w:rsidRPr="002A5CD6" w:rsidRDefault="002A5CD6" w:rsidP="002A5CD6">
      <w:pPr>
        <w:spacing w:after="0"/>
        <w:rPr>
          <w:rFonts w:ascii="Arial" w:eastAsia="Yu Mincho" w:hAnsi="Arial" w:cs="Arial"/>
        </w:rPr>
      </w:pPr>
    </w:p>
    <w:p w14:paraId="71599A56" w14:textId="49086C36" w:rsidR="002A5CD6" w:rsidRDefault="00704333" w:rsidP="002A5CD6">
      <w:pPr>
        <w:spacing w:after="0"/>
        <w:rPr>
          <w:rFonts w:ascii="Arial" w:eastAsia="Yu Mincho" w:hAnsi="Arial" w:cs="Arial"/>
          <w:bCs/>
          <w:lang w:val="en-US" w:eastAsia="ja-JP"/>
        </w:rPr>
      </w:pPr>
      <w:r>
        <w:rPr>
          <w:rFonts w:ascii="Arial" w:eastAsia="Yu Mincho" w:hAnsi="Arial" w:cs="Arial"/>
          <w:bCs/>
          <w:lang w:val="en-US" w:eastAsia="ja-JP"/>
        </w:rPr>
        <w:t>This document is for the discussion on the SCAS for UDR.</w:t>
      </w:r>
    </w:p>
    <w:p w14:paraId="31D49493" w14:textId="144034C8" w:rsidR="00704333" w:rsidRDefault="00704333" w:rsidP="002A5CD6">
      <w:pPr>
        <w:spacing w:after="0"/>
        <w:rPr>
          <w:rFonts w:ascii="Arial" w:eastAsia="Yu Mincho" w:hAnsi="Arial" w:cs="Arial"/>
          <w:bCs/>
          <w:lang w:val="en-US" w:eastAsia="ja-JP"/>
        </w:rPr>
      </w:pPr>
    </w:p>
    <w:p w14:paraId="3BE9E9AC" w14:textId="69D70A0B" w:rsidR="00704333" w:rsidRDefault="00704333" w:rsidP="002A5CD6">
      <w:pPr>
        <w:spacing w:after="0"/>
        <w:rPr>
          <w:rFonts w:ascii="Arial" w:eastAsia="Yu Mincho" w:hAnsi="Arial" w:cs="Arial"/>
          <w:bCs/>
          <w:lang w:val="en-US" w:eastAsia="ja-JP"/>
        </w:rPr>
      </w:pPr>
      <w:r w:rsidRPr="00704333">
        <w:rPr>
          <w:rFonts w:ascii="Arial" w:eastAsia="Yu Mincho" w:hAnsi="Arial" w:cs="Arial"/>
          <w:bCs/>
          <w:lang w:val="en-US" w:eastAsia="ja-JP"/>
        </w:rPr>
        <w:t xml:space="preserve">In the </w:t>
      </w:r>
      <w:r>
        <w:rPr>
          <w:rFonts w:ascii="Arial" w:eastAsia="Yu Mincho" w:hAnsi="Arial" w:cs="Arial"/>
          <w:bCs/>
          <w:lang w:val="en-US" w:eastAsia="ja-JP"/>
        </w:rPr>
        <w:t xml:space="preserve">UDC </w:t>
      </w:r>
      <w:r w:rsidRPr="00704333">
        <w:rPr>
          <w:rFonts w:ascii="Arial" w:eastAsia="Yu Mincho" w:hAnsi="Arial" w:cs="Arial"/>
          <w:bCs/>
          <w:lang w:val="en-US" w:eastAsia="ja-JP"/>
        </w:rPr>
        <w:t>architecture</w:t>
      </w:r>
      <w:r>
        <w:rPr>
          <w:rFonts w:ascii="Arial" w:eastAsia="Yu Mincho" w:hAnsi="Arial" w:cs="Arial"/>
          <w:bCs/>
          <w:lang w:val="en-US" w:eastAsia="ja-JP"/>
        </w:rPr>
        <w:t xml:space="preserve"> ([1])</w:t>
      </w:r>
      <w:r w:rsidRPr="00704333">
        <w:rPr>
          <w:rFonts w:ascii="Arial" w:eastAsia="Yu Mincho" w:hAnsi="Arial" w:cs="Arial"/>
          <w:bCs/>
          <w:lang w:val="en-US" w:eastAsia="ja-JP"/>
        </w:rPr>
        <w:t>, the User Data Repository (UDR) is a functional entity that acts as a single logical repository of user data and is unique from Application Front End's perspective.</w:t>
      </w:r>
    </w:p>
    <w:p w14:paraId="7DCA1DCB" w14:textId="4273F26C" w:rsidR="00E52D29" w:rsidRDefault="00E52D29" w:rsidP="002A5CD6">
      <w:pPr>
        <w:spacing w:after="0"/>
        <w:rPr>
          <w:rFonts w:ascii="Arial" w:eastAsia="Yu Mincho" w:hAnsi="Arial" w:cs="Arial"/>
          <w:bCs/>
          <w:lang w:val="en-US" w:eastAsia="ja-JP"/>
        </w:rPr>
      </w:pPr>
    </w:p>
    <w:p w14:paraId="28EC02A3" w14:textId="2578CC2B" w:rsidR="00E52D29" w:rsidRPr="002A5CD6" w:rsidRDefault="00E52D29" w:rsidP="002A5CD6">
      <w:pPr>
        <w:spacing w:after="0"/>
        <w:rPr>
          <w:rFonts w:ascii="Arial" w:eastAsia="Yu Mincho" w:hAnsi="Arial" w:cs="Arial"/>
          <w:bCs/>
          <w:lang w:val="en-US" w:eastAsia="ja-JP"/>
        </w:rPr>
      </w:pPr>
      <w:r>
        <w:rPr>
          <w:rFonts w:ascii="Arial" w:eastAsia="Yu Mincho" w:hAnsi="Arial" w:cs="Arial"/>
          <w:bCs/>
          <w:lang w:val="en-US" w:eastAsia="ja-JP"/>
        </w:rPr>
        <w:t>According to the 3GPP system architecture ([2]), the UDR data storage architecture can be depicted as follows:</w:t>
      </w:r>
    </w:p>
    <w:p w14:paraId="3C64A5C9" w14:textId="28A40026" w:rsidR="00D73836" w:rsidRDefault="00D73836" w:rsidP="002A5CD6">
      <w:pPr>
        <w:tabs>
          <w:tab w:val="left" w:pos="4395"/>
          <w:tab w:val="left" w:pos="7371"/>
        </w:tabs>
        <w:spacing w:after="120"/>
        <w:rPr>
          <w:rFonts w:eastAsia="Yu Mincho"/>
          <w:bCs/>
        </w:rPr>
      </w:pPr>
    </w:p>
    <w:p w14:paraId="3BDC0D7D" w14:textId="02E819F3" w:rsidR="00D73836" w:rsidRDefault="00E52D29" w:rsidP="002A5CD6">
      <w:pPr>
        <w:tabs>
          <w:tab w:val="left" w:pos="4395"/>
          <w:tab w:val="left" w:pos="7371"/>
        </w:tabs>
        <w:spacing w:after="120"/>
        <w:rPr>
          <w:rFonts w:eastAsia="Yu Mincho"/>
          <w:bCs/>
        </w:rPr>
      </w:pPr>
      <w:r w:rsidRPr="00E52D29">
        <w:rPr>
          <w:noProof/>
        </w:rPr>
        <w:drawing>
          <wp:inline distT="0" distB="0" distL="0" distR="0" wp14:anchorId="1EEA1C86" wp14:editId="1654FE80">
            <wp:extent cx="6104762" cy="3057143"/>
            <wp:effectExtent l="0" t="0" r="0" b="0"/>
            <wp:docPr id="1" name="Picture 1" descr="A diagram of data storage archite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data storage architecture&#10;&#10;Description automatically generated"/>
                    <pic:cNvPicPr/>
                  </pic:nvPicPr>
                  <pic:blipFill>
                    <a:blip r:embed="rId14"/>
                    <a:stretch>
                      <a:fillRect/>
                    </a:stretch>
                  </pic:blipFill>
                  <pic:spPr>
                    <a:xfrm>
                      <a:off x="0" y="0"/>
                      <a:ext cx="6104762" cy="3057143"/>
                    </a:xfrm>
                    <a:prstGeom prst="rect">
                      <a:avLst/>
                    </a:prstGeom>
                  </pic:spPr>
                </pic:pic>
              </a:graphicData>
            </a:graphic>
          </wp:inline>
        </w:drawing>
      </w:r>
    </w:p>
    <w:p w14:paraId="35721307" w14:textId="718EB946" w:rsidR="00E52D29" w:rsidRDefault="00E52D29" w:rsidP="002A5CD6">
      <w:pPr>
        <w:tabs>
          <w:tab w:val="left" w:pos="4395"/>
          <w:tab w:val="left" w:pos="7371"/>
        </w:tabs>
        <w:spacing w:after="120"/>
        <w:rPr>
          <w:rFonts w:ascii="Arial" w:eastAsia="Yu Mincho" w:hAnsi="Arial" w:cs="Arial"/>
          <w:bCs/>
          <w:lang w:val="en-US" w:eastAsia="ja-JP"/>
        </w:rPr>
      </w:pPr>
      <w:r>
        <w:rPr>
          <w:rFonts w:ascii="Arial" w:eastAsia="Yu Mincho" w:hAnsi="Arial" w:cs="Arial"/>
          <w:bCs/>
          <w:lang w:val="en-US" w:eastAsia="ja-JP"/>
        </w:rPr>
        <w:t>Figure 1: Data Storage Architecture (copied from [2])</w:t>
      </w:r>
    </w:p>
    <w:p w14:paraId="59D2E68F" w14:textId="77777777" w:rsidR="00E52D29" w:rsidRDefault="00E52D29" w:rsidP="002A5CD6">
      <w:pPr>
        <w:tabs>
          <w:tab w:val="left" w:pos="4395"/>
          <w:tab w:val="left" w:pos="7371"/>
        </w:tabs>
        <w:spacing w:after="120"/>
        <w:rPr>
          <w:rFonts w:ascii="Arial" w:eastAsia="Yu Mincho" w:hAnsi="Arial" w:cs="Arial"/>
          <w:bCs/>
          <w:lang w:val="en-US" w:eastAsia="ja-JP"/>
        </w:rPr>
      </w:pPr>
    </w:p>
    <w:p w14:paraId="25DB8A2D" w14:textId="1C69F846" w:rsidR="003E3338" w:rsidRPr="00AB7182" w:rsidRDefault="003E3338" w:rsidP="002A5CD6">
      <w:pPr>
        <w:tabs>
          <w:tab w:val="left" w:pos="4395"/>
          <w:tab w:val="left" w:pos="7371"/>
        </w:tabs>
        <w:spacing w:after="120"/>
        <w:rPr>
          <w:rFonts w:ascii="Arial" w:eastAsia="Yu Mincho" w:hAnsi="Arial" w:cs="Arial"/>
          <w:bCs/>
          <w:color w:val="538135" w:themeColor="accent6" w:themeShade="BF"/>
          <w:lang w:val="en-US" w:eastAsia="ja-JP"/>
        </w:rPr>
      </w:pPr>
      <w:r w:rsidRPr="00AB7182">
        <w:rPr>
          <w:rFonts w:ascii="Arial" w:eastAsia="Yu Mincho" w:hAnsi="Arial" w:cs="Arial"/>
          <w:bCs/>
          <w:color w:val="538135" w:themeColor="accent6" w:themeShade="BF"/>
          <w:lang w:val="en-US" w:eastAsia="ja-JP"/>
        </w:rPr>
        <w:t xml:space="preserve">Comment#1: The UDC architecture as defined in TS 23.335 is separating in ‘NE own database’ and in ‘user data are moved to the UDR’ via the </w:t>
      </w:r>
      <w:proofErr w:type="spellStart"/>
      <w:r w:rsidRPr="00AB7182">
        <w:rPr>
          <w:rFonts w:ascii="Arial" w:eastAsia="Yu Mincho" w:hAnsi="Arial" w:cs="Arial"/>
          <w:bCs/>
          <w:color w:val="538135" w:themeColor="accent6" w:themeShade="BF"/>
          <w:lang w:val="en-US" w:eastAsia="ja-JP"/>
        </w:rPr>
        <w:t>Ud</w:t>
      </w:r>
      <w:proofErr w:type="spellEnd"/>
      <w:r w:rsidRPr="00AB7182">
        <w:rPr>
          <w:rFonts w:ascii="Arial" w:eastAsia="Yu Mincho" w:hAnsi="Arial" w:cs="Arial"/>
          <w:bCs/>
          <w:color w:val="538135" w:themeColor="accent6" w:themeShade="BF"/>
          <w:lang w:val="en-US" w:eastAsia="ja-JP"/>
        </w:rPr>
        <w:t xml:space="preserve">-interface. Therefore, the implementation of the data repository could be either co-located or </w:t>
      </w:r>
      <w:r w:rsidR="00B20BD2">
        <w:rPr>
          <w:rFonts w:ascii="Arial" w:eastAsia="Yu Mincho" w:hAnsi="Arial" w:cs="Arial"/>
          <w:bCs/>
          <w:color w:val="538135" w:themeColor="accent6" w:themeShade="BF"/>
          <w:lang w:val="en-US" w:eastAsia="ja-JP"/>
        </w:rPr>
        <w:t>standalone</w:t>
      </w:r>
      <w:r w:rsidRPr="00AB7182">
        <w:rPr>
          <w:rFonts w:ascii="Arial" w:eastAsia="Yu Mincho" w:hAnsi="Arial" w:cs="Arial"/>
          <w:bCs/>
          <w:color w:val="538135" w:themeColor="accent6" w:themeShade="BF"/>
          <w:lang w:val="en-US" w:eastAsia="ja-JP"/>
        </w:rPr>
        <w:t>. The standard as such is supporting both deployment options.</w:t>
      </w:r>
    </w:p>
    <w:p w14:paraId="203030F3" w14:textId="77777777" w:rsidR="003E3338" w:rsidRDefault="003E3338" w:rsidP="002A5CD6">
      <w:pPr>
        <w:tabs>
          <w:tab w:val="left" w:pos="4395"/>
          <w:tab w:val="left" w:pos="7371"/>
        </w:tabs>
        <w:spacing w:after="120"/>
        <w:rPr>
          <w:rFonts w:ascii="Arial" w:eastAsia="Yu Mincho" w:hAnsi="Arial" w:cs="Arial"/>
          <w:bCs/>
          <w:lang w:val="en-US" w:eastAsia="ja-JP"/>
        </w:rPr>
      </w:pPr>
    </w:p>
    <w:p w14:paraId="52789D85" w14:textId="77777777" w:rsidR="004B5827" w:rsidRPr="00B015EE" w:rsidRDefault="004B5827" w:rsidP="004B5827">
      <w:pPr>
        <w:tabs>
          <w:tab w:val="left" w:pos="4395"/>
          <w:tab w:val="left" w:pos="7371"/>
        </w:tabs>
        <w:spacing w:after="120"/>
        <w:rPr>
          <w:rFonts w:ascii="Arial" w:eastAsia="Yu Mincho" w:hAnsi="Arial" w:cs="Arial"/>
          <w:bCs/>
          <w:color w:val="2F5496" w:themeColor="accent1" w:themeShade="BF"/>
          <w:u w:val="single"/>
          <w:lang w:val="en-US" w:eastAsia="ja-JP"/>
        </w:rPr>
      </w:pPr>
      <w:r w:rsidRPr="00B015EE">
        <w:rPr>
          <w:rFonts w:ascii="Arial" w:eastAsia="Yu Mincho" w:hAnsi="Arial" w:cs="Arial"/>
          <w:bCs/>
          <w:color w:val="2F5496" w:themeColor="accent1" w:themeShade="BF"/>
          <w:u w:val="single"/>
          <w:lang w:val="en-US" w:eastAsia="ja-JP"/>
        </w:rPr>
        <w:t>Excerpt from the TS 23.335 Clause 4.1</w:t>
      </w:r>
    </w:p>
    <w:p w14:paraId="783FCC95" w14:textId="77777777" w:rsidR="004B5827" w:rsidRPr="00B015EE" w:rsidRDefault="004B5827" w:rsidP="004B5827">
      <w:pPr>
        <w:rPr>
          <w:color w:val="2F5496" w:themeColor="accent1" w:themeShade="BF"/>
          <w:lang w:val="en-US"/>
        </w:rPr>
      </w:pPr>
      <w:r w:rsidRPr="00B015EE">
        <w:rPr>
          <w:color w:val="2F5496" w:themeColor="accent1" w:themeShade="BF"/>
          <w:lang w:val="en-US"/>
        </w:rPr>
        <w:t xml:space="preserve">“In the architecture, the User Data Repository (UDR) is a functional entity that </w:t>
      </w:r>
      <w:r w:rsidRPr="00B015EE" w:rsidDel="004A1141">
        <w:rPr>
          <w:color w:val="2F5496" w:themeColor="accent1" w:themeShade="BF"/>
          <w:lang w:val="en-US"/>
        </w:rPr>
        <w:t>acts</w:t>
      </w:r>
      <w:r w:rsidRPr="00B015EE">
        <w:rPr>
          <w:color w:val="2F5496" w:themeColor="accent1" w:themeShade="BF"/>
          <w:lang w:val="en-US"/>
        </w:rPr>
        <w:t xml:space="preserve"> as a single logical repository of user data and is unique from Application Front End's perspective. Entities </w:t>
      </w:r>
      <w:r w:rsidRPr="00B015EE" w:rsidDel="004A1141">
        <w:rPr>
          <w:color w:val="2F5496" w:themeColor="accent1" w:themeShade="BF"/>
          <w:lang w:val="en-US"/>
        </w:rPr>
        <w:t xml:space="preserve">which </w:t>
      </w:r>
      <w:r w:rsidRPr="00B015EE">
        <w:rPr>
          <w:color w:val="2F5496" w:themeColor="accent1" w:themeShade="BF"/>
          <w:lang w:val="en-US"/>
        </w:rPr>
        <w:t>do not store user data and that need to access user data stored in the UDR are collectively known as application front ends.</w:t>
      </w:r>
    </w:p>
    <w:p w14:paraId="42986518" w14:textId="77777777" w:rsidR="004B5827" w:rsidRPr="00B015EE" w:rsidRDefault="004B5827" w:rsidP="004B5827">
      <w:pPr>
        <w:pStyle w:val="NO"/>
        <w:rPr>
          <w:color w:val="2F5496" w:themeColor="accent1" w:themeShade="BF"/>
          <w:lang w:eastAsia="zh-CN"/>
        </w:rPr>
      </w:pPr>
      <w:r w:rsidRPr="00B015EE">
        <w:rPr>
          <w:rFonts w:hint="eastAsia"/>
          <w:color w:val="2F5496" w:themeColor="accent1" w:themeShade="BF"/>
          <w:lang w:eastAsia="zh-CN"/>
        </w:rPr>
        <w:t>N</w:t>
      </w:r>
      <w:r w:rsidRPr="00B015EE">
        <w:rPr>
          <w:color w:val="2F5496" w:themeColor="accent1" w:themeShade="BF"/>
          <w:lang w:eastAsia="zh-CN"/>
        </w:rPr>
        <w:t>OTE</w:t>
      </w:r>
      <w:r w:rsidRPr="00B015EE">
        <w:rPr>
          <w:rFonts w:hint="eastAsia"/>
          <w:color w:val="2F5496" w:themeColor="accent1" w:themeShade="BF"/>
          <w:lang w:eastAsia="zh-CN"/>
        </w:rPr>
        <w:t>:</w:t>
      </w:r>
      <w:r w:rsidRPr="00B015EE">
        <w:rPr>
          <w:rFonts w:hint="eastAsia"/>
          <w:color w:val="2F5496" w:themeColor="accent1" w:themeShade="BF"/>
          <w:lang w:eastAsia="zh-CN"/>
        </w:rPr>
        <w:tab/>
        <w:t>D</w:t>
      </w:r>
      <w:r w:rsidRPr="00B015EE">
        <w:rPr>
          <w:color w:val="2F5496" w:themeColor="accent1" w:themeShade="BF"/>
          <w:lang w:eastAsia="zh-CN"/>
        </w:rPr>
        <w:t>epend</w:t>
      </w:r>
      <w:r w:rsidRPr="00B015EE">
        <w:rPr>
          <w:rFonts w:hint="eastAsia"/>
          <w:color w:val="2F5496" w:themeColor="accent1" w:themeShade="BF"/>
          <w:lang w:eastAsia="zh-CN"/>
        </w:rPr>
        <w:t>ing</w:t>
      </w:r>
      <w:r w:rsidRPr="00B015EE">
        <w:rPr>
          <w:color w:val="2F5496" w:themeColor="accent1" w:themeShade="BF"/>
          <w:lang w:eastAsia="zh-CN"/>
        </w:rPr>
        <w:t xml:space="preserve"> on the </w:t>
      </w:r>
      <w:r w:rsidRPr="00B015EE">
        <w:rPr>
          <w:rFonts w:hint="eastAsia"/>
          <w:color w:val="2F5496" w:themeColor="accent1" w:themeShade="BF"/>
          <w:lang w:eastAsia="zh-CN"/>
        </w:rPr>
        <w:t xml:space="preserve">different </w:t>
      </w:r>
      <w:r w:rsidRPr="00B015EE">
        <w:rPr>
          <w:color w:val="2F5496" w:themeColor="accent1" w:themeShade="BF"/>
          <w:lang w:eastAsia="zh-CN"/>
        </w:rPr>
        <w:t>network deployment</w:t>
      </w:r>
      <w:r w:rsidRPr="00B015EE">
        <w:rPr>
          <w:rFonts w:hint="eastAsia"/>
          <w:color w:val="2F5496" w:themeColor="accent1" w:themeShade="BF"/>
          <w:lang w:eastAsia="zh-CN"/>
        </w:rPr>
        <w:t>, there may be more than one UDC in an operator</w:t>
      </w:r>
      <w:r w:rsidRPr="00B015EE">
        <w:rPr>
          <w:color w:val="2F5496" w:themeColor="accent1" w:themeShade="BF"/>
          <w:lang w:eastAsia="zh-CN"/>
        </w:rPr>
        <w:t>'</w:t>
      </w:r>
      <w:r w:rsidRPr="00B015EE">
        <w:rPr>
          <w:rFonts w:hint="eastAsia"/>
          <w:color w:val="2F5496" w:themeColor="accent1" w:themeShade="BF"/>
          <w:lang w:eastAsia="zh-CN"/>
        </w:rPr>
        <w:t>s network.</w:t>
      </w:r>
    </w:p>
    <w:p w14:paraId="6B6B1206" w14:textId="77777777" w:rsidR="004B5827" w:rsidRPr="00B015EE" w:rsidRDefault="004B5827" w:rsidP="004B5827">
      <w:pPr>
        <w:rPr>
          <w:color w:val="2F5496" w:themeColor="accent1" w:themeShade="BF"/>
          <w:lang w:val="en-US"/>
        </w:rPr>
      </w:pPr>
      <w:r w:rsidRPr="00B015EE">
        <w:rPr>
          <w:color w:val="2F5496" w:themeColor="accent1" w:themeShade="BF"/>
          <w:lang w:val="en-US"/>
        </w:rPr>
        <w:t xml:space="preserve">Application Front Ends connect to the UDR through the reference point named </w:t>
      </w:r>
      <w:proofErr w:type="spellStart"/>
      <w:r w:rsidRPr="00B015EE">
        <w:rPr>
          <w:color w:val="2F5496" w:themeColor="accent1" w:themeShade="BF"/>
          <w:lang w:val="en-US"/>
        </w:rPr>
        <w:t>Ud</w:t>
      </w:r>
      <w:proofErr w:type="spellEnd"/>
      <w:r w:rsidRPr="00B015EE">
        <w:rPr>
          <w:color w:val="2F5496" w:themeColor="accent1" w:themeShade="BF"/>
          <w:lang w:val="en-US"/>
        </w:rPr>
        <w:t xml:space="preserve"> to access user data.”</w:t>
      </w:r>
    </w:p>
    <w:p w14:paraId="7580C7AF" w14:textId="35EAE990" w:rsidR="00E168E5" w:rsidRPr="00E168E5" w:rsidRDefault="00E168E5" w:rsidP="00E168E5">
      <w:pPr>
        <w:rPr>
          <w:color w:val="2F5496" w:themeColor="accent1" w:themeShade="BF"/>
          <w:lang w:val="en-US"/>
        </w:rPr>
      </w:pPr>
      <w:r w:rsidRPr="00E168E5">
        <w:rPr>
          <w:rFonts w:ascii="Arial" w:eastAsia="Yu Mincho" w:hAnsi="Arial" w:cs="Arial"/>
          <w:bCs/>
          <w:color w:val="2F5496" w:themeColor="accent1" w:themeShade="BF"/>
          <w:lang w:val="en-US" w:eastAsia="ja-JP"/>
        </w:rPr>
        <w:t>“</w:t>
      </w:r>
      <w:r w:rsidRPr="00E168E5">
        <w:rPr>
          <w:color w:val="2F5496" w:themeColor="accent1" w:themeShade="BF"/>
          <w:lang w:val="en-US"/>
        </w:rPr>
        <w:t xml:space="preserve">Figure 4.1-2 shows how the UDC reference architecture is related to the overall network architecture by comparing a Non-UDC Network with an UDC Network. </w:t>
      </w:r>
      <w:r w:rsidRPr="00E168E5">
        <w:rPr>
          <w:color w:val="2F5496" w:themeColor="accent1" w:themeShade="BF"/>
          <w:highlight w:val="yellow"/>
        </w:rPr>
        <w:t>In the non-UDC Network, the figure shows NEs with their own database storing persistent user data and a NE accessing an external database;</w:t>
      </w:r>
      <w:r w:rsidRPr="00E168E5">
        <w:rPr>
          <w:color w:val="2F5496" w:themeColor="accent1" w:themeShade="BF"/>
        </w:rPr>
        <w:t xml:space="preserve"> in both cases, when UDC architecture is applied, the persistent user data are moved to the UDR and  concerned NEs are becoming Application-FEs (NE-FEs) according to the UDC architecture. This figure also shows that network interfaces between NEs are not impacted.</w:t>
      </w:r>
      <w:r w:rsidR="0042071D">
        <w:rPr>
          <w:color w:val="2F5496" w:themeColor="accent1" w:themeShade="BF"/>
        </w:rPr>
        <w:t xml:space="preserve"> </w:t>
      </w:r>
      <w:r w:rsidRPr="00E168E5">
        <w:rPr>
          <w:color w:val="2F5496" w:themeColor="accent1" w:themeShade="BF"/>
          <w:lang w:val="en-US"/>
        </w:rPr>
        <w:t>A Network Element (NE), which in its original form represents application logic with persistent data storage, when the UDC architecture is applied, may become a NE Front End, since the related persistent data storage is moved to the UDR.”</w:t>
      </w:r>
    </w:p>
    <w:p w14:paraId="0E5E31FA" w14:textId="77777777" w:rsidR="00E168E5" w:rsidRDefault="00E168E5" w:rsidP="002A5CD6">
      <w:pPr>
        <w:tabs>
          <w:tab w:val="left" w:pos="4395"/>
          <w:tab w:val="left" w:pos="7371"/>
        </w:tabs>
        <w:spacing w:after="120"/>
        <w:rPr>
          <w:rFonts w:ascii="Arial" w:eastAsia="Yu Mincho" w:hAnsi="Arial" w:cs="Arial"/>
          <w:bCs/>
          <w:lang w:val="en-US" w:eastAsia="ja-JP"/>
        </w:rPr>
      </w:pPr>
    </w:p>
    <w:p w14:paraId="503EA9D0" w14:textId="77777777" w:rsidR="00E168E5" w:rsidRDefault="00E168E5" w:rsidP="002A5CD6">
      <w:pPr>
        <w:tabs>
          <w:tab w:val="left" w:pos="4395"/>
          <w:tab w:val="left" w:pos="7371"/>
        </w:tabs>
        <w:spacing w:after="120"/>
        <w:rPr>
          <w:rFonts w:ascii="Arial" w:eastAsia="Yu Mincho" w:hAnsi="Arial" w:cs="Arial"/>
          <w:bCs/>
          <w:lang w:val="en-US" w:eastAsia="ja-JP"/>
        </w:rPr>
      </w:pPr>
    </w:p>
    <w:p w14:paraId="0FDAA856" w14:textId="08313552" w:rsidR="004B5827" w:rsidRPr="00B015EE" w:rsidRDefault="004B5827" w:rsidP="002A5CD6">
      <w:pPr>
        <w:tabs>
          <w:tab w:val="left" w:pos="4395"/>
          <w:tab w:val="left" w:pos="7371"/>
        </w:tabs>
        <w:spacing w:after="120"/>
        <w:rPr>
          <w:rFonts w:ascii="Arial" w:eastAsia="Yu Mincho" w:hAnsi="Arial" w:cs="Arial"/>
          <w:bCs/>
          <w:u w:val="single"/>
          <w:lang w:val="en-US" w:eastAsia="ja-JP"/>
        </w:rPr>
      </w:pPr>
      <w:r w:rsidRPr="00B015EE">
        <w:rPr>
          <w:rFonts w:ascii="Arial" w:eastAsia="Yu Mincho" w:hAnsi="Arial" w:cs="Arial"/>
          <w:bCs/>
          <w:u w:val="single"/>
          <w:lang w:val="en-US" w:eastAsia="ja-JP"/>
        </w:rPr>
        <w:t>Conclusion:</w:t>
      </w:r>
    </w:p>
    <w:p w14:paraId="7EF4430B" w14:textId="70FACBEA" w:rsidR="00016E4F" w:rsidRDefault="00016E4F" w:rsidP="002A5CD6">
      <w:pPr>
        <w:tabs>
          <w:tab w:val="left" w:pos="4395"/>
          <w:tab w:val="left" w:pos="7371"/>
        </w:tabs>
        <w:spacing w:after="120"/>
        <w:rPr>
          <w:rFonts w:ascii="Arial" w:eastAsia="Yu Mincho" w:hAnsi="Arial" w:cs="Arial"/>
          <w:bCs/>
          <w:lang w:val="en-US" w:eastAsia="ja-JP"/>
        </w:rPr>
      </w:pPr>
      <w:r>
        <w:rPr>
          <w:rFonts w:ascii="Arial" w:eastAsia="Yu Mincho" w:hAnsi="Arial" w:cs="Arial"/>
          <w:bCs/>
          <w:lang w:val="en-US" w:eastAsia="ja-JP"/>
        </w:rPr>
        <w:t>For the 5G System Architecture the deployment of the UDR c</w:t>
      </w:r>
      <w:r w:rsidR="00B015EE">
        <w:rPr>
          <w:rFonts w:ascii="Arial" w:eastAsia="Yu Mincho" w:hAnsi="Arial" w:cs="Arial"/>
          <w:bCs/>
          <w:lang w:val="en-US" w:eastAsia="ja-JP"/>
        </w:rPr>
        <w:t>ould</w:t>
      </w:r>
      <w:r>
        <w:rPr>
          <w:rFonts w:ascii="Arial" w:eastAsia="Yu Mincho" w:hAnsi="Arial" w:cs="Arial"/>
          <w:bCs/>
          <w:lang w:val="en-US" w:eastAsia="ja-JP"/>
        </w:rPr>
        <w:t xml:space="preserve"> be depicted as follows:</w:t>
      </w:r>
    </w:p>
    <w:p w14:paraId="190BA4BA" w14:textId="77777777" w:rsidR="00016E4F" w:rsidRDefault="00016E4F" w:rsidP="002A5CD6">
      <w:pPr>
        <w:tabs>
          <w:tab w:val="left" w:pos="4395"/>
          <w:tab w:val="left" w:pos="7371"/>
        </w:tabs>
        <w:spacing w:after="120"/>
        <w:rPr>
          <w:rFonts w:ascii="Arial" w:eastAsia="Yu Mincho" w:hAnsi="Arial" w:cs="Arial"/>
          <w:bCs/>
          <w:lang w:val="en-US" w:eastAsia="ja-JP"/>
        </w:rPr>
      </w:pPr>
    </w:p>
    <w:p w14:paraId="1F202EA7" w14:textId="25751CAA" w:rsidR="00016E4F" w:rsidRDefault="00C921D8" w:rsidP="00C921D8">
      <w:pPr>
        <w:tabs>
          <w:tab w:val="left" w:pos="4395"/>
          <w:tab w:val="left" w:pos="7371"/>
        </w:tabs>
        <w:spacing w:after="120"/>
        <w:jc w:val="center"/>
        <w:rPr>
          <w:rFonts w:ascii="Arial" w:eastAsia="Yu Mincho" w:hAnsi="Arial" w:cs="Arial"/>
          <w:bCs/>
          <w:lang w:val="en-US" w:eastAsia="ja-JP"/>
        </w:rPr>
      </w:pPr>
      <w:r w:rsidRPr="00C921D8">
        <w:rPr>
          <w:noProof/>
        </w:rPr>
        <w:drawing>
          <wp:inline distT="0" distB="0" distL="0" distR="0" wp14:anchorId="18D95D82" wp14:editId="7B30EDCA">
            <wp:extent cx="6120765" cy="3119755"/>
            <wp:effectExtent l="0" t="0" r="0" b="4445"/>
            <wp:docPr id="38" name="Picture 38"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A diagram of a computer&#10;&#10;Description automatically generated"/>
                    <pic:cNvPicPr/>
                  </pic:nvPicPr>
                  <pic:blipFill>
                    <a:blip r:embed="rId15"/>
                    <a:stretch>
                      <a:fillRect/>
                    </a:stretch>
                  </pic:blipFill>
                  <pic:spPr>
                    <a:xfrm>
                      <a:off x="0" y="0"/>
                      <a:ext cx="6120765" cy="3119755"/>
                    </a:xfrm>
                    <a:prstGeom prst="rect">
                      <a:avLst/>
                    </a:prstGeom>
                  </pic:spPr>
                </pic:pic>
              </a:graphicData>
            </a:graphic>
          </wp:inline>
        </w:drawing>
      </w:r>
    </w:p>
    <w:p w14:paraId="2067E994" w14:textId="5D9B2288" w:rsidR="00016E4F" w:rsidRDefault="00016E4F" w:rsidP="00016E4F">
      <w:pPr>
        <w:tabs>
          <w:tab w:val="left" w:pos="4395"/>
          <w:tab w:val="left" w:pos="7371"/>
        </w:tabs>
        <w:spacing w:after="120"/>
        <w:rPr>
          <w:rFonts w:ascii="Arial" w:eastAsia="Yu Mincho" w:hAnsi="Arial" w:cs="Arial"/>
          <w:bCs/>
          <w:lang w:val="en-US" w:eastAsia="ja-JP"/>
        </w:rPr>
      </w:pPr>
      <w:r>
        <w:rPr>
          <w:rFonts w:ascii="Arial" w:eastAsia="Yu Mincho" w:hAnsi="Arial" w:cs="Arial"/>
          <w:bCs/>
          <w:lang w:val="en-US" w:eastAsia="ja-JP"/>
        </w:rPr>
        <w:t>Figure 2: UDR Deployment and Interfacing Scenarios</w:t>
      </w:r>
    </w:p>
    <w:p w14:paraId="161007F1" w14:textId="36F1C1B3" w:rsidR="00016E4F" w:rsidRDefault="00016E4F" w:rsidP="002A5CD6">
      <w:pPr>
        <w:tabs>
          <w:tab w:val="left" w:pos="4395"/>
          <w:tab w:val="left" w:pos="7371"/>
        </w:tabs>
        <w:spacing w:after="120"/>
        <w:rPr>
          <w:rFonts w:ascii="Arial" w:eastAsia="Yu Mincho" w:hAnsi="Arial" w:cs="Arial"/>
          <w:bCs/>
          <w:lang w:val="en-US" w:eastAsia="ja-JP"/>
        </w:rPr>
      </w:pPr>
    </w:p>
    <w:p w14:paraId="35A4BB34" w14:textId="01B239C6" w:rsidR="00C921D8" w:rsidRDefault="00016E4F" w:rsidP="002A5CD6">
      <w:pPr>
        <w:tabs>
          <w:tab w:val="left" w:pos="4395"/>
          <w:tab w:val="left" w:pos="7371"/>
        </w:tabs>
        <w:spacing w:after="120"/>
        <w:rPr>
          <w:rFonts w:ascii="Arial" w:eastAsia="Yu Mincho" w:hAnsi="Arial" w:cs="Arial"/>
          <w:bCs/>
          <w:lang w:val="en-US" w:eastAsia="ja-JP"/>
        </w:rPr>
      </w:pPr>
      <w:r>
        <w:rPr>
          <w:rFonts w:ascii="Arial" w:eastAsia="Yu Mincho" w:hAnsi="Arial" w:cs="Arial"/>
          <w:bCs/>
          <w:lang w:val="en-US" w:eastAsia="ja-JP"/>
        </w:rPr>
        <w:t xml:space="preserve">The UDR in SBA </w:t>
      </w:r>
      <w:r w:rsidR="00C921D8">
        <w:rPr>
          <w:rFonts w:ascii="Arial" w:eastAsia="Yu Mincho" w:hAnsi="Arial" w:cs="Arial"/>
          <w:bCs/>
          <w:lang w:val="en-US" w:eastAsia="ja-JP"/>
        </w:rPr>
        <w:t>representation</w:t>
      </w:r>
      <w:r>
        <w:rPr>
          <w:rFonts w:ascii="Arial" w:eastAsia="Yu Mincho" w:hAnsi="Arial" w:cs="Arial"/>
          <w:bCs/>
          <w:lang w:val="en-US" w:eastAsia="ja-JP"/>
        </w:rPr>
        <w:t xml:space="preserve"> could be interfaced via the </w:t>
      </w:r>
      <w:proofErr w:type="spellStart"/>
      <w:r>
        <w:rPr>
          <w:rFonts w:ascii="Arial" w:eastAsia="Yu Mincho" w:hAnsi="Arial" w:cs="Arial"/>
          <w:bCs/>
          <w:lang w:val="en-US" w:eastAsia="ja-JP"/>
        </w:rPr>
        <w:t>Nudr</w:t>
      </w:r>
      <w:proofErr w:type="spellEnd"/>
      <w:r>
        <w:rPr>
          <w:rFonts w:ascii="Arial" w:eastAsia="Yu Mincho" w:hAnsi="Arial" w:cs="Arial"/>
          <w:bCs/>
          <w:lang w:val="en-US" w:eastAsia="ja-JP"/>
        </w:rPr>
        <w:t xml:space="preserve"> Interface (see (A)) or the UDR according to the </w:t>
      </w:r>
      <w:r w:rsidR="00C921D8">
        <w:rPr>
          <w:rFonts w:ascii="Arial" w:eastAsia="Yu Mincho" w:hAnsi="Arial" w:cs="Arial"/>
          <w:bCs/>
          <w:lang w:val="en-US" w:eastAsia="ja-JP"/>
        </w:rPr>
        <w:t>non-</w:t>
      </w:r>
      <w:r>
        <w:rPr>
          <w:rFonts w:ascii="Arial" w:eastAsia="Yu Mincho" w:hAnsi="Arial" w:cs="Arial"/>
          <w:bCs/>
          <w:lang w:val="en-US" w:eastAsia="ja-JP"/>
        </w:rPr>
        <w:t xml:space="preserve">UDC architecture </w:t>
      </w:r>
      <w:r w:rsidR="00C921D8">
        <w:rPr>
          <w:rFonts w:ascii="Arial" w:eastAsia="Yu Mincho" w:hAnsi="Arial" w:cs="Arial"/>
          <w:bCs/>
          <w:lang w:val="en-US" w:eastAsia="ja-JP"/>
        </w:rPr>
        <w:t xml:space="preserve">is </w:t>
      </w:r>
      <w:r w:rsidR="00DE52E5">
        <w:rPr>
          <w:rFonts w:ascii="Arial" w:eastAsia="Yu Mincho" w:hAnsi="Arial" w:cs="Arial"/>
          <w:bCs/>
          <w:lang w:val="en-US" w:eastAsia="ja-JP"/>
        </w:rPr>
        <w:t xml:space="preserve">assumed to be a </w:t>
      </w:r>
      <w:r w:rsidR="00C921D8">
        <w:rPr>
          <w:rFonts w:ascii="Arial" w:eastAsia="Yu Mincho" w:hAnsi="Arial" w:cs="Arial"/>
          <w:bCs/>
          <w:lang w:val="en-US" w:eastAsia="ja-JP"/>
        </w:rPr>
        <w:t>NE own data repository</w:t>
      </w:r>
      <w:r w:rsidR="00DE52E5">
        <w:rPr>
          <w:rFonts w:ascii="Arial" w:eastAsia="Yu Mincho" w:hAnsi="Arial" w:cs="Arial"/>
          <w:bCs/>
          <w:lang w:val="en-US" w:eastAsia="ja-JP"/>
        </w:rPr>
        <w:t xml:space="preserve">, in this case the UDR is co-located to </w:t>
      </w:r>
      <w:r w:rsidR="00DE5263">
        <w:rPr>
          <w:rFonts w:ascii="Arial" w:eastAsia="Yu Mincho" w:hAnsi="Arial" w:cs="Arial"/>
          <w:bCs/>
          <w:lang w:val="en-US" w:eastAsia="ja-JP"/>
        </w:rPr>
        <w:t>UDM, PCF, and NEF.</w:t>
      </w:r>
    </w:p>
    <w:p w14:paraId="4EA29A9A" w14:textId="77777777" w:rsidR="004B5827" w:rsidRDefault="004B5827" w:rsidP="002A5CD6">
      <w:pPr>
        <w:tabs>
          <w:tab w:val="left" w:pos="4395"/>
          <w:tab w:val="left" w:pos="7371"/>
        </w:tabs>
        <w:spacing w:after="120"/>
        <w:rPr>
          <w:rFonts w:ascii="Arial" w:eastAsia="Yu Mincho" w:hAnsi="Arial" w:cs="Arial"/>
          <w:bCs/>
          <w:lang w:val="en-US" w:eastAsia="ja-JP"/>
        </w:rPr>
      </w:pPr>
    </w:p>
    <w:p w14:paraId="0149E2D4" w14:textId="2839BBBC" w:rsidR="00B015EE" w:rsidRDefault="00B015EE" w:rsidP="002A5CD6">
      <w:pPr>
        <w:tabs>
          <w:tab w:val="left" w:pos="4395"/>
          <w:tab w:val="left" w:pos="7371"/>
        </w:tabs>
        <w:spacing w:after="120"/>
        <w:rPr>
          <w:rFonts w:ascii="Arial" w:eastAsia="Yu Mincho" w:hAnsi="Arial" w:cs="Arial"/>
          <w:bCs/>
          <w:lang w:val="en-US" w:eastAsia="ja-JP"/>
        </w:rPr>
      </w:pPr>
      <w:r>
        <w:rPr>
          <w:rFonts w:ascii="Arial" w:eastAsia="Yu Mincho" w:hAnsi="Arial" w:cs="Arial"/>
          <w:bCs/>
          <w:lang w:val="en-US" w:eastAsia="ja-JP"/>
        </w:rPr>
        <w:t>From the</w:t>
      </w:r>
      <w:r w:rsidR="00DE63BD">
        <w:rPr>
          <w:rFonts w:ascii="Arial" w:eastAsia="Yu Mincho" w:hAnsi="Arial" w:cs="Arial"/>
          <w:bCs/>
          <w:lang w:val="en-US" w:eastAsia="ja-JP"/>
        </w:rPr>
        <w:t xml:space="preserve"> product architecture perspective, the following options apply:</w:t>
      </w:r>
    </w:p>
    <w:p w14:paraId="080EC7E7" w14:textId="77777777" w:rsidR="00DE63BD" w:rsidRDefault="00DE63BD" w:rsidP="002A5CD6">
      <w:pPr>
        <w:tabs>
          <w:tab w:val="left" w:pos="4395"/>
          <w:tab w:val="left" w:pos="7371"/>
        </w:tabs>
        <w:spacing w:after="120"/>
        <w:rPr>
          <w:rFonts w:ascii="Arial" w:eastAsia="Yu Mincho" w:hAnsi="Arial" w:cs="Arial"/>
          <w:bCs/>
          <w:lang w:val="en-US" w:eastAsia="ja-JP"/>
        </w:rPr>
      </w:pPr>
    </w:p>
    <w:p w14:paraId="39A91FE7" w14:textId="533C5769" w:rsidR="00DE63BD" w:rsidRDefault="00C921D8" w:rsidP="00C921D8">
      <w:pPr>
        <w:tabs>
          <w:tab w:val="left" w:pos="4395"/>
          <w:tab w:val="left" w:pos="7371"/>
        </w:tabs>
        <w:spacing w:after="120"/>
        <w:jc w:val="center"/>
        <w:rPr>
          <w:rFonts w:ascii="Arial" w:eastAsia="Yu Mincho" w:hAnsi="Arial" w:cs="Arial"/>
          <w:bCs/>
          <w:lang w:val="en-US" w:eastAsia="ja-JP"/>
        </w:rPr>
      </w:pPr>
      <w:r w:rsidRPr="00C921D8">
        <w:rPr>
          <w:noProof/>
        </w:rPr>
        <w:drawing>
          <wp:inline distT="0" distB="0" distL="0" distR="0" wp14:anchorId="4CF23734" wp14:editId="5F1672E3">
            <wp:extent cx="6120765" cy="3911600"/>
            <wp:effectExtent l="0" t="0" r="0" b="0"/>
            <wp:docPr id="37" name="Picture 37"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A screenshot of a computer&#10;&#10;Description automatically generated"/>
                    <pic:cNvPicPr/>
                  </pic:nvPicPr>
                  <pic:blipFill>
                    <a:blip r:embed="rId16"/>
                    <a:stretch>
                      <a:fillRect/>
                    </a:stretch>
                  </pic:blipFill>
                  <pic:spPr>
                    <a:xfrm>
                      <a:off x="0" y="0"/>
                      <a:ext cx="6120765" cy="3911600"/>
                    </a:xfrm>
                    <a:prstGeom prst="rect">
                      <a:avLst/>
                    </a:prstGeom>
                  </pic:spPr>
                </pic:pic>
              </a:graphicData>
            </a:graphic>
          </wp:inline>
        </w:drawing>
      </w:r>
    </w:p>
    <w:p w14:paraId="0A9F27EF" w14:textId="246E411C" w:rsidR="0088142F" w:rsidRDefault="0088142F" w:rsidP="0088142F">
      <w:pPr>
        <w:tabs>
          <w:tab w:val="left" w:pos="4395"/>
          <w:tab w:val="left" w:pos="7371"/>
        </w:tabs>
        <w:spacing w:after="120"/>
        <w:rPr>
          <w:rFonts w:ascii="Arial" w:eastAsia="Yu Mincho" w:hAnsi="Arial" w:cs="Arial"/>
          <w:bCs/>
          <w:lang w:val="en-US" w:eastAsia="ja-JP"/>
        </w:rPr>
      </w:pPr>
      <w:r>
        <w:rPr>
          <w:rFonts w:ascii="Arial" w:eastAsia="Yu Mincho" w:hAnsi="Arial" w:cs="Arial"/>
          <w:bCs/>
          <w:lang w:val="en-US" w:eastAsia="ja-JP"/>
        </w:rPr>
        <w:t>Figure 3: Product Architecture</w:t>
      </w:r>
    </w:p>
    <w:p w14:paraId="3F3ED11B" w14:textId="77777777" w:rsidR="00B015EE" w:rsidRDefault="00B015EE" w:rsidP="002A5CD6">
      <w:pPr>
        <w:tabs>
          <w:tab w:val="left" w:pos="4395"/>
          <w:tab w:val="left" w:pos="7371"/>
        </w:tabs>
        <w:spacing w:after="120"/>
        <w:rPr>
          <w:rFonts w:ascii="Arial" w:eastAsia="Yu Mincho" w:hAnsi="Arial" w:cs="Arial"/>
          <w:bCs/>
          <w:lang w:val="en-US" w:eastAsia="ja-JP"/>
        </w:rPr>
      </w:pPr>
    </w:p>
    <w:p w14:paraId="21A65BD7" w14:textId="4C39679A" w:rsidR="007B6F6A" w:rsidRDefault="007B6F6A" w:rsidP="002A5CD6">
      <w:pPr>
        <w:tabs>
          <w:tab w:val="left" w:pos="4395"/>
          <w:tab w:val="left" w:pos="7371"/>
        </w:tabs>
        <w:spacing w:after="120"/>
        <w:rPr>
          <w:rFonts w:ascii="Arial" w:eastAsia="Yu Mincho" w:hAnsi="Arial" w:cs="Arial"/>
          <w:bCs/>
          <w:lang w:val="en-US" w:eastAsia="ja-JP"/>
        </w:rPr>
      </w:pPr>
      <w:r>
        <w:rPr>
          <w:rFonts w:ascii="Arial" w:eastAsia="Yu Mincho" w:hAnsi="Arial" w:cs="Arial"/>
          <w:bCs/>
          <w:lang w:val="en-US" w:eastAsia="ja-JP"/>
        </w:rPr>
        <w:t>The UDR could be either a</w:t>
      </w:r>
      <w:r w:rsidR="0082159F">
        <w:rPr>
          <w:rFonts w:ascii="Arial" w:eastAsia="Yu Mincho" w:hAnsi="Arial" w:cs="Arial"/>
          <w:bCs/>
          <w:lang w:val="en-US" w:eastAsia="ja-JP"/>
        </w:rPr>
        <w:t>n</w:t>
      </w:r>
      <w:r>
        <w:rPr>
          <w:rFonts w:ascii="Arial" w:eastAsia="Yu Mincho" w:hAnsi="Arial" w:cs="Arial"/>
          <w:bCs/>
          <w:lang w:val="en-US" w:eastAsia="ja-JP"/>
        </w:rPr>
        <w:t xml:space="preserve"> own product </w:t>
      </w:r>
      <w:r w:rsidR="00A177DC">
        <w:rPr>
          <w:rFonts w:ascii="Arial" w:eastAsia="Yu Mincho" w:hAnsi="Arial" w:cs="Arial"/>
          <w:bCs/>
          <w:lang w:val="en-US" w:eastAsia="ja-JP"/>
        </w:rPr>
        <w:t xml:space="preserve">or the UDR could be co-located to UDM, PCF, </w:t>
      </w:r>
      <w:r w:rsidR="000958E3">
        <w:rPr>
          <w:rFonts w:ascii="Arial" w:eastAsia="Yu Mincho" w:hAnsi="Arial" w:cs="Arial"/>
          <w:bCs/>
          <w:lang w:val="en-US" w:eastAsia="ja-JP"/>
        </w:rPr>
        <w:t xml:space="preserve">and </w:t>
      </w:r>
      <w:r w:rsidR="00A177DC">
        <w:rPr>
          <w:rFonts w:ascii="Arial" w:eastAsia="Yu Mincho" w:hAnsi="Arial" w:cs="Arial"/>
          <w:bCs/>
          <w:lang w:val="en-US" w:eastAsia="ja-JP"/>
        </w:rPr>
        <w:t>NEF</w:t>
      </w:r>
      <w:r w:rsidR="00C543C4">
        <w:rPr>
          <w:rFonts w:ascii="Arial" w:eastAsia="Yu Mincho" w:hAnsi="Arial" w:cs="Arial"/>
          <w:bCs/>
          <w:lang w:val="en-US" w:eastAsia="ja-JP"/>
        </w:rPr>
        <w:t xml:space="preserve">. Another deployment option could be, the </w:t>
      </w:r>
      <w:r w:rsidR="00FD10CF">
        <w:rPr>
          <w:rFonts w:ascii="Arial" w:eastAsia="Yu Mincho" w:hAnsi="Arial" w:cs="Arial"/>
          <w:bCs/>
          <w:lang w:val="en-US" w:eastAsia="ja-JP"/>
        </w:rPr>
        <w:t>UDR as an own product is acting as Back-end as depicted by below Figure 4</w:t>
      </w:r>
      <w:r w:rsidR="000958E3">
        <w:rPr>
          <w:rFonts w:ascii="Arial" w:eastAsia="Yu Mincho" w:hAnsi="Arial" w:cs="Arial"/>
          <w:bCs/>
          <w:lang w:val="en-US" w:eastAsia="ja-JP"/>
        </w:rPr>
        <w:t xml:space="preserve"> exemplarily with an UDM.</w:t>
      </w:r>
    </w:p>
    <w:p w14:paraId="1CBAA457" w14:textId="473BC7AF" w:rsidR="00FD10CF" w:rsidRDefault="00FD10CF" w:rsidP="00FD10CF">
      <w:pPr>
        <w:tabs>
          <w:tab w:val="left" w:pos="4395"/>
          <w:tab w:val="left" w:pos="7371"/>
        </w:tabs>
        <w:spacing w:after="120"/>
        <w:jc w:val="center"/>
        <w:rPr>
          <w:rFonts w:ascii="Arial" w:eastAsia="Yu Mincho" w:hAnsi="Arial" w:cs="Arial"/>
          <w:bCs/>
          <w:lang w:val="en-US" w:eastAsia="ja-JP"/>
        </w:rPr>
      </w:pPr>
      <w:r w:rsidRPr="00FD10CF">
        <w:rPr>
          <w:noProof/>
        </w:rPr>
        <w:drawing>
          <wp:inline distT="0" distB="0" distL="0" distR="0" wp14:anchorId="5B684C81" wp14:editId="4B4BD917">
            <wp:extent cx="3361905" cy="1285714"/>
            <wp:effectExtent l="0" t="0" r="0" b="0"/>
            <wp:docPr id="36" name="Picture 36" descr="A diagram of a produ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A diagram of a product&#10;&#10;Description automatically generated"/>
                    <pic:cNvPicPr/>
                  </pic:nvPicPr>
                  <pic:blipFill>
                    <a:blip r:embed="rId17"/>
                    <a:stretch>
                      <a:fillRect/>
                    </a:stretch>
                  </pic:blipFill>
                  <pic:spPr>
                    <a:xfrm>
                      <a:off x="0" y="0"/>
                      <a:ext cx="3361905" cy="1285714"/>
                    </a:xfrm>
                    <a:prstGeom prst="rect">
                      <a:avLst/>
                    </a:prstGeom>
                  </pic:spPr>
                </pic:pic>
              </a:graphicData>
            </a:graphic>
          </wp:inline>
        </w:drawing>
      </w:r>
    </w:p>
    <w:p w14:paraId="76FB9FF2" w14:textId="51653F5C" w:rsidR="00FD10CF" w:rsidRDefault="00FD10CF" w:rsidP="00FD10CF">
      <w:pPr>
        <w:tabs>
          <w:tab w:val="left" w:pos="4395"/>
          <w:tab w:val="left" w:pos="7371"/>
        </w:tabs>
        <w:spacing w:after="120"/>
        <w:rPr>
          <w:rFonts w:ascii="Arial" w:eastAsia="Yu Mincho" w:hAnsi="Arial" w:cs="Arial"/>
          <w:bCs/>
          <w:lang w:val="en-US" w:eastAsia="ja-JP"/>
        </w:rPr>
      </w:pPr>
      <w:r>
        <w:rPr>
          <w:rFonts w:ascii="Arial" w:eastAsia="Yu Mincho" w:hAnsi="Arial" w:cs="Arial"/>
          <w:bCs/>
          <w:lang w:val="en-US" w:eastAsia="ja-JP"/>
        </w:rPr>
        <w:t>Figure 4: UDR Product interfaced to UDM</w:t>
      </w:r>
    </w:p>
    <w:p w14:paraId="7D6689A8" w14:textId="77777777" w:rsidR="00FD10CF" w:rsidRDefault="00FD10CF" w:rsidP="002A5CD6">
      <w:pPr>
        <w:tabs>
          <w:tab w:val="left" w:pos="4395"/>
          <w:tab w:val="left" w:pos="7371"/>
        </w:tabs>
        <w:spacing w:after="120"/>
        <w:rPr>
          <w:rFonts w:ascii="Arial" w:eastAsia="Yu Mincho" w:hAnsi="Arial" w:cs="Arial"/>
          <w:bCs/>
          <w:lang w:val="en-US" w:eastAsia="ja-JP"/>
        </w:rPr>
      </w:pPr>
    </w:p>
    <w:p w14:paraId="67B1256D" w14:textId="606B6E5E" w:rsidR="00B015EE" w:rsidRDefault="00DE5263" w:rsidP="002A5CD6">
      <w:pPr>
        <w:tabs>
          <w:tab w:val="left" w:pos="4395"/>
          <w:tab w:val="left" w:pos="7371"/>
        </w:tabs>
        <w:spacing w:after="120"/>
        <w:rPr>
          <w:rFonts w:ascii="Arial" w:eastAsia="Yu Mincho" w:hAnsi="Arial" w:cs="Arial"/>
          <w:bCs/>
          <w:lang w:val="en-US" w:eastAsia="ja-JP"/>
        </w:rPr>
      </w:pPr>
      <w:r>
        <w:rPr>
          <w:rFonts w:ascii="Arial" w:eastAsia="Yu Mincho" w:hAnsi="Arial" w:cs="Arial"/>
          <w:bCs/>
          <w:lang w:val="en-US" w:eastAsia="ja-JP"/>
        </w:rPr>
        <w:t>Anyway, the</w:t>
      </w:r>
      <w:r w:rsidR="0088142F">
        <w:rPr>
          <w:rFonts w:ascii="Arial" w:eastAsia="Yu Mincho" w:hAnsi="Arial" w:cs="Arial"/>
          <w:bCs/>
          <w:lang w:val="en-US" w:eastAsia="ja-JP"/>
        </w:rPr>
        <w:t xml:space="preserve"> Reference points</w:t>
      </w:r>
      <w:r w:rsidR="007B6F6A">
        <w:rPr>
          <w:rFonts w:ascii="Arial" w:eastAsia="Yu Mincho" w:hAnsi="Arial" w:cs="Arial"/>
          <w:bCs/>
          <w:lang w:val="en-US" w:eastAsia="ja-JP"/>
        </w:rPr>
        <w:t xml:space="preserve"> (see Figure 3) for</w:t>
      </w:r>
      <w:r w:rsidR="0088142F">
        <w:rPr>
          <w:rFonts w:ascii="Arial" w:eastAsia="Yu Mincho" w:hAnsi="Arial" w:cs="Arial"/>
          <w:bCs/>
          <w:lang w:val="en-US" w:eastAsia="ja-JP"/>
        </w:rPr>
        <w:t xml:space="preserve"> </w:t>
      </w:r>
      <w:proofErr w:type="spellStart"/>
      <w:r w:rsidR="0088142F">
        <w:rPr>
          <w:rFonts w:ascii="Arial" w:eastAsia="Yu Mincho" w:hAnsi="Arial" w:cs="Arial"/>
          <w:bCs/>
          <w:lang w:val="en-US" w:eastAsia="ja-JP"/>
        </w:rPr>
        <w:t>Nudr</w:t>
      </w:r>
      <w:proofErr w:type="spellEnd"/>
      <w:r>
        <w:rPr>
          <w:rFonts w:ascii="Arial" w:eastAsia="Yu Mincho" w:hAnsi="Arial" w:cs="Arial"/>
          <w:bCs/>
          <w:lang w:val="en-US" w:eastAsia="ja-JP"/>
        </w:rPr>
        <w:t xml:space="preserve"> (</w:t>
      </w:r>
      <w:proofErr w:type="spellStart"/>
      <w:r>
        <w:rPr>
          <w:rFonts w:ascii="Arial" w:eastAsia="Yu Mincho" w:hAnsi="Arial" w:cs="Arial"/>
          <w:bCs/>
          <w:lang w:val="en-US" w:eastAsia="ja-JP"/>
        </w:rPr>
        <w:t>Ud</w:t>
      </w:r>
      <w:proofErr w:type="spellEnd"/>
      <w:r>
        <w:rPr>
          <w:rFonts w:ascii="Arial" w:eastAsia="Yu Mincho" w:hAnsi="Arial" w:cs="Arial"/>
          <w:bCs/>
          <w:lang w:val="en-US" w:eastAsia="ja-JP"/>
        </w:rPr>
        <w:t>)</w:t>
      </w:r>
      <w:r w:rsidR="0088142F">
        <w:rPr>
          <w:rFonts w:ascii="Arial" w:eastAsia="Yu Mincho" w:hAnsi="Arial" w:cs="Arial"/>
          <w:bCs/>
          <w:lang w:val="en-US" w:eastAsia="ja-JP"/>
        </w:rPr>
        <w:t xml:space="preserve">, </w:t>
      </w:r>
      <w:proofErr w:type="spellStart"/>
      <w:r w:rsidR="0088142F">
        <w:rPr>
          <w:rFonts w:ascii="Arial" w:eastAsia="Yu Mincho" w:hAnsi="Arial" w:cs="Arial"/>
          <w:bCs/>
          <w:lang w:val="en-US" w:eastAsia="ja-JP"/>
        </w:rPr>
        <w:t>Nudm</w:t>
      </w:r>
      <w:proofErr w:type="spellEnd"/>
      <w:r w:rsidR="0088142F">
        <w:rPr>
          <w:rFonts w:ascii="Arial" w:eastAsia="Yu Mincho" w:hAnsi="Arial" w:cs="Arial"/>
          <w:bCs/>
          <w:lang w:val="en-US" w:eastAsia="ja-JP"/>
        </w:rPr>
        <w:t xml:space="preserve">, </w:t>
      </w:r>
      <w:proofErr w:type="spellStart"/>
      <w:r w:rsidR="0088142F">
        <w:rPr>
          <w:rFonts w:ascii="Arial" w:eastAsia="Yu Mincho" w:hAnsi="Arial" w:cs="Arial"/>
          <w:bCs/>
          <w:lang w:val="en-US" w:eastAsia="ja-JP"/>
        </w:rPr>
        <w:t>Npcf</w:t>
      </w:r>
      <w:proofErr w:type="spellEnd"/>
      <w:r w:rsidR="0088142F">
        <w:rPr>
          <w:rFonts w:ascii="Arial" w:eastAsia="Yu Mincho" w:hAnsi="Arial" w:cs="Arial"/>
          <w:bCs/>
          <w:lang w:val="en-US" w:eastAsia="ja-JP"/>
        </w:rPr>
        <w:t xml:space="preserve">, and </w:t>
      </w:r>
      <w:proofErr w:type="spellStart"/>
      <w:r w:rsidR="0088142F">
        <w:rPr>
          <w:rFonts w:ascii="Arial" w:eastAsia="Yu Mincho" w:hAnsi="Arial" w:cs="Arial"/>
          <w:bCs/>
          <w:lang w:val="en-US" w:eastAsia="ja-JP"/>
        </w:rPr>
        <w:t>Nnef</w:t>
      </w:r>
      <w:proofErr w:type="spellEnd"/>
      <w:r w:rsidR="0088142F">
        <w:rPr>
          <w:rFonts w:ascii="Arial" w:eastAsia="Yu Mincho" w:hAnsi="Arial" w:cs="Arial"/>
          <w:bCs/>
          <w:lang w:val="en-US" w:eastAsia="ja-JP"/>
        </w:rPr>
        <w:t xml:space="preserve"> are accessible from outside of the product,</w:t>
      </w:r>
      <w:r>
        <w:rPr>
          <w:rFonts w:ascii="Arial" w:eastAsia="Yu Mincho" w:hAnsi="Arial" w:cs="Arial"/>
          <w:bCs/>
          <w:lang w:val="en-US" w:eastAsia="ja-JP"/>
        </w:rPr>
        <w:t xml:space="preserve"> while the Reference point between the UDR and any of the NE is seen to be more an internal interface, consequently not accessible from outside of the product.</w:t>
      </w:r>
    </w:p>
    <w:p w14:paraId="50036CA9" w14:textId="5657FE31" w:rsidR="0088142F" w:rsidRDefault="0088142F" w:rsidP="002A5CD6">
      <w:pPr>
        <w:tabs>
          <w:tab w:val="left" w:pos="4395"/>
          <w:tab w:val="left" w:pos="7371"/>
        </w:tabs>
        <w:spacing w:after="120"/>
        <w:rPr>
          <w:rFonts w:ascii="Arial" w:eastAsia="Yu Mincho" w:hAnsi="Arial" w:cs="Arial"/>
          <w:bCs/>
          <w:lang w:val="en-US" w:eastAsia="ja-JP"/>
        </w:rPr>
      </w:pPr>
    </w:p>
    <w:p w14:paraId="2D3C719F" w14:textId="77777777" w:rsidR="00AB7182" w:rsidRDefault="00AB7182" w:rsidP="002A5CD6">
      <w:pPr>
        <w:tabs>
          <w:tab w:val="left" w:pos="4395"/>
          <w:tab w:val="left" w:pos="7371"/>
        </w:tabs>
        <w:spacing w:after="120"/>
        <w:rPr>
          <w:rFonts w:ascii="Arial" w:eastAsia="Yu Mincho" w:hAnsi="Arial" w:cs="Arial"/>
          <w:bCs/>
          <w:lang w:val="en-US" w:eastAsia="ja-JP"/>
        </w:rPr>
      </w:pPr>
    </w:p>
    <w:p w14:paraId="0FADB2EC" w14:textId="130C6A60" w:rsidR="003E3338" w:rsidRDefault="003E3338" w:rsidP="002A5CD6">
      <w:pPr>
        <w:tabs>
          <w:tab w:val="left" w:pos="4395"/>
          <w:tab w:val="left" w:pos="7371"/>
        </w:tabs>
        <w:spacing w:after="120"/>
        <w:rPr>
          <w:rFonts w:ascii="Arial" w:eastAsia="Yu Mincho" w:hAnsi="Arial" w:cs="Arial"/>
          <w:bCs/>
          <w:lang w:val="en-US" w:eastAsia="ja-JP"/>
        </w:rPr>
      </w:pPr>
      <w:r w:rsidRPr="00AB7182">
        <w:rPr>
          <w:rFonts w:ascii="Arial" w:eastAsia="Yu Mincho" w:hAnsi="Arial" w:cs="Arial"/>
          <w:bCs/>
          <w:color w:val="538135" w:themeColor="accent6" w:themeShade="BF"/>
          <w:lang w:val="en-US" w:eastAsia="ja-JP"/>
        </w:rPr>
        <w:t>Comment</w:t>
      </w:r>
      <w:r w:rsidR="00AB7182" w:rsidRPr="00AB7182">
        <w:rPr>
          <w:rFonts w:ascii="Arial" w:eastAsia="Yu Mincho" w:hAnsi="Arial" w:cs="Arial"/>
          <w:bCs/>
          <w:color w:val="538135" w:themeColor="accent6" w:themeShade="BF"/>
          <w:lang w:val="en-US" w:eastAsia="ja-JP"/>
        </w:rPr>
        <w:t xml:space="preserve">#2: Some of the security requirements for </w:t>
      </w:r>
      <w:proofErr w:type="spellStart"/>
      <w:r w:rsidR="00AB7182" w:rsidRPr="00AB7182">
        <w:rPr>
          <w:rFonts w:ascii="Arial" w:eastAsia="Yu Mincho" w:hAnsi="Arial" w:cs="Arial"/>
          <w:bCs/>
          <w:color w:val="538135" w:themeColor="accent6" w:themeShade="BF"/>
          <w:lang w:val="en-US" w:eastAsia="ja-JP"/>
        </w:rPr>
        <w:t>Ud</w:t>
      </w:r>
      <w:proofErr w:type="spellEnd"/>
      <w:r w:rsidR="00AB7182" w:rsidRPr="00AB7182">
        <w:rPr>
          <w:rFonts w:ascii="Arial" w:eastAsia="Yu Mincho" w:hAnsi="Arial" w:cs="Arial"/>
          <w:bCs/>
          <w:color w:val="538135" w:themeColor="accent6" w:themeShade="BF"/>
          <w:lang w:val="en-US" w:eastAsia="ja-JP"/>
        </w:rPr>
        <w:t xml:space="preserve">-interface are conditional some other are mandatory. </w:t>
      </w:r>
    </w:p>
    <w:p w14:paraId="182CADF2" w14:textId="569A377C" w:rsidR="00B015EE" w:rsidRPr="00E168E5" w:rsidRDefault="000958E3" w:rsidP="002A5CD6">
      <w:pPr>
        <w:tabs>
          <w:tab w:val="left" w:pos="4395"/>
          <w:tab w:val="left" w:pos="7371"/>
        </w:tabs>
        <w:spacing w:after="120"/>
        <w:rPr>
          <w:rFonts w:ascii="Arial" w:eastAsia="Yu Mincho" w:hAnsi="Arial" w:cs="Arial"/>
          <w:bCs/>
          <w:color w:val="2F5496" w:themeColor="accent1" w:themeShade="BF"/>
          <w:u w:val="single"/>
          <w:lang w:val="en-US" w:eastAsia="ja-JP"/>
        </w:rPr>
      </w:pPr>
      <w:r w:rsidRPr="00E168E5">
        <w:rPr>
          <w:rFonts w:ascii="Arial" w:eastAsia="Yu Mincho" w:hAnsi="Arial" w:cs="Arial"/>
          <w:bCs/>
          <w:color w:val="2F5496" w:themeColor="accent1" w:themeShade="BF"/>
          <w:u w:val="single"/>
          <w:lang w:val="en-US" w:eastAsia="ja-JP"/>
        </w:rPr>
        <w:t>Except from the TS 23.335 Clause 4.2.3</w:t>
      </w:r>
    </w:p>
    <w:p w14:paraId="3BB2AF7E" w14:textId="179BD15C" w:rsidR="00E168E5" w:rsidRPr="00E168E5" w:rsidRDefault="00E168E5" w:rsidP="00E168E5">
      <w:pPr>
        <w:rPr>
          <w:color w:val="2F5496" w:themeColor="accent1" w:themeShade="BF"/>
        </w:rPr>
      </w:pPr>
      <w:r w:rsidRPr="00E168E5">
        <w:rPr>
          <w:color w:val="2F5496" w:themeColor="accent1" w:themeShade="BF"/>
          <w:lang w:val="en-US"/>
        </w:rPr>
        <w:t>“</w:t>
      </w:r>
      <w:proofErr w:type="spellStart"/>
      <w:r w:rsidRPr="00E168E5">
        <w:rPr>
          <w:color w:val="2F5496" w:themeColor="accent1" w:themeShade="BF"/>
          <w:lang w:val="en-US"/>
        </w:rPr>
        <w:t>Ud</w:t>
      </w:r>
      <w:proofErr w:type="spellEnd"/>
      <w:r w:rsidRPr="00E168E5">
        <w:rPr>
          <w:color w:val="2F5496" w:themeColor="accent1" w:themeShade="BF"/>
          <w:lang w:val="en-US"/>
        </w:rPr>
        <w:t xml:space="preserve"> reference point </w:t>
      </w:r>
      <w:r w:rsidRPr="00E168E5">
        <w:rPr>
          <w:color w:val="2F5496" w:themeColor="accent1" w:themeShade="BF"/>
          <w:highlight w:val="yellow"/>
          <w:lang w:val="en-US"/>
        </w:rPr>
        <w:t xml:space="preserve">shall make use of </w:t>
      </w:r>
      <w:r w:rsidRPr="00E168E5">
        <w:rPr>
          <w:color w:val="2F5496" w:themeColor="accent1" w:themeShade="BF"/>
          <w:highlight w:val="yellow"/>
        </w:rPr>
        <w:t>Network Domain Security (3GPP TS 33.210 [7]) where applicable</w:t>
      </w:r>
      <w:r w:rsidRPr="00E168E5">
        <w:rPr>
          <w:color w:val="2F5496" w:themeColor="accent1" w:themeShade="BF"/>
        </w:rPr>
        <w:t xml:space="preserve">. </w:t>
      </w:r>
      <w:r w:rsidRPr="00E168E5">
        <w:rPr>
          <w:color w:val="2F5496" w:themeColor="accent1" w:themeShade="BF"/>
          <w:lang w:val="en-US"/>
        </w:rPr>
        <w:t xml:space="preserve">For applications requiring </w:t>
      </w:r>
      <w:r w:rsidRPr="00E168E5">
        <w:rPr>
          <w:color w:val="2F5496" w:themeColor="accent1" w:themeShade="BF"/>
          <w:highlight w:val="yellow"/>
          <w:lang w:val="en-US"/>
        </w:rPr>
        <w:t xml:space="preserve">sensitive data to be transferred over </w:t>
      </w:r>
      <w:proofErr w:type="spellStart"/>
      <w:r w:rsidRPr="00E168E5">
        <w:rPr>
          <w:color w:val="2F5496" w:themeColor="accent1" w:themeShade="BF"/>
          <w:highlight w:val="yellow"/>
          <w:lang w:val="en-US"/>
        </w:rPr>
        <w:t>Ud</w:t>
      </w:r>
      <w:proofErr w:type="spellEnd"/>
      <w:r w:rsidRPr="00E168E5">
        <w:rPr>
          <w:color w:val="2F5496" w:themeColor="accent1" w:themeShade="BF"/>
          <w:highlight w:val="yellow"/>
          <w:lang w:val="en-US"/>
        </w:rPr>
        <w:t xml:space="preserve"> (e.g. permanent authentication keys), encryption shall be required</w:t>
      </w:r>
      <w:r w:rsidRPr="00E168E5">
        <w:rPr>
          <w:color w:val="2F5496" w:themeColor="accent1" w:themeShade="BF"/>
          <w:lang w:val="en-US"/>
        </w:rPr>
        <w:t xml:space="preserve"> when storing these data in the UDR and transferring it over </w:t>
      </w:r>
      <w:proofErr w:type="spellStart"/>
      <w:r w:rsidRPr="00E168E5">
        <w:rPr>
          <w:color w:val="2F5496" w:themeColor="accent1" w:themeShade="BF"/>
          <w:lang w:val="en-US"/>
        </w:rPr>
        <w:t>Ud</w:t>
      </w:r>
      <w:proofErr w:type="spellEnd"/>
      <w:r w:rsidRPr="00E168E5">
        <w:rPr>
          <w:color w:val="2F5496" w:themeColor="accent1" w:themeShade="BF"/>
          <w:lang w:val="en-US"/>
        </w:rPr>
        <w:t>.</w:t>
      </w:r>
    </w:p>
    <w:p w14:paraId="51033835" w14:textId="77777777" w:rsidR="00E168E5" w:rsidRPr="00E168E5" w:rsidRDefault="00E168E5" w:rsidP="00E168E5">
      <w:pPr>
        <w:rPr>
          <w:color w:val="2F5496" w:themeColor="accent1" w:themeShade="BF"/>
          <w:lang w:val="en-US"/>
        </w:rPr>
      </w:pPr>
      <w:r w:rsidRPr="00E168E5">
        <w:rPr>
          <w:color w:val="2F5496" w:themeColor="accent1" w:themeShade="BF"/>
          <w:lang w:val="en-US"/>
        </w:rPr>
        <w:t>The Application FEs managing these data shall support common algorithm(s) and key(s) for encryption/decryption.</w:t>
      </w:r>
    </w:p>
    <w:p w14:paraId="03903561" w14:textId="77777777" w:rsidR="00E168E5" w:rsidRPr="00E168E5" w:rsidRDefault="00E168E5" w:rsidP="00E168E5">
      <w:pPr>
        <w:pStyle w:val="NO"/>
        <w:rPr>
          <w:color w:val="2F5496" w:themeColor="accent1" w:themeShade="BF"/>
          <w:lang w:val="en-US"/>
        </w:rPr>
      </w:pPr>
      <w:r w:rsidRPr="00E168E5">
        <w:rPr>
          <w:color w:val="2F5496" w:themeColor="accent1" w:themeShade="BF"/>
          <w:lang w:val="en-US"/>
        </w:rPr>
        <w:t>NOTE:</w:t>
      </w:r>
      <w:r w:rsidRPr="00E168E5">
        <w:rPr>
          <w:color w:val="2F5496" w:themeColor="accent1" w:themeShade="BF"/>
          <w:lang w:val="en-US"/>
        </w:rPr>
        <w:tab/>
        <w:t>Given that different FEs (e.g. HLR/</w:t>
      </w:r>
      <w:proofErr w:type="spellStart"/>
      <w:r w:rsidRPr="00E168E5">
        <w:rPr>
          <w:color w:val="2F5496" w:themeColor="accent1" w:themeShade="BF"/>
          <w:lang w:val="en-US"/>
        </w:rPr>
        <w:t>AuC</w:t>
      </w:r>
      <w:proofErr w:type="spellEnd"/>
      <w:r w:rsidRPr="00E168E5">
        <w:rPr>
          <w:color w:val="2F5496" w:themeColor="accent1" w:themeShade="BF"/>
          <w:lang w:val="en-US"/>
        </w:rPr>
        <w:t>) belonging to the same cluster can serve the same user, the encryption algorithm and key must be known by all FEs serving a given user. The key is not subscriber-specific.</w:t>
      </w:r>
    </w:p>
    <w:p w14:paraId="4E5C81D6" w14:textId="77777777" w:rsidR="00E168E5" w:rsidRPr="00E168E5" w:rsidRDefault="00E168E5" w:rsidP="00E168E5">
      <w:pPr>
        <w:rPr>
          <w:color w:val="2F5496" w:themeColor="accent1" w:themeShade="BF"/>
          <w:lang w:val="en-US"/>
        </w:rPr>
      </w:pPr>
      <w:r w:rsidRPr="00E168E5">
        <w:rPr>
          <w:color w:val="2F5496" w:themeColor="accent1" w:themeShade="BF"/>
          <w:lang w:val="en-US"/>
        </w:rPr>
        <w:t xml:space="preserve">The UDR functional entity may be distributed over different locations or be centralized; it may support replication mechanisms, back up functions and geographical redundancy to secure the storage of data. These functions are out of the scope of the present specification. They do not impact the functional content of the reference point </w:t>
      </w:r>
      <w:proofErr w:type="spellStart"/>
      <w:r w:rsidRPr="00E168E5">
        <w:rPr>
          <w:color w:val="2F5496" w:themeColor="accent1" w:themeShade="BF"/>
          <w:lang w:val="en-US"/>
        </w:rPr>
        <w:t>Ud</w:t>
      </w:r>
      <w:proofErr w:type="spellEnd"/>
      <w:r w:rsidRPr="00E168E5">
        <w:rPr>
          <w:color w:val="2F5496" w:themeColor="accent1" w:themeShade="BF"/>
          <w:lang w:val="en-US"/>
        </w:rPr>
        <w:t>.</w:t>
      </w:r>
    </w:p>
    <w:p w14:paraId="4DEDC00A" w14:textId="77777777" w:rsidR="00E168E5" w:rsidRPr="00E168E5" w:rsidRDefault="00E168E5" w:rsidP="00E168E5">
      <w:pPr>
        <w:rPr>
          <w:color w:val="2F5496" w:themeColor="accent1" w:themeShade="BF"/>
          <w:lang w:val="en-US"/>
        </w:rPr>
      </w:pPr>
      <w:r w:rsidRPr="00E168E5">
        <w:rPr>
          <w:color w:val="2F5496" w:themeColor="accent1" w:themeShade="BF"/>
          <w:lang w:val="en-US"/>
        </w:rPr>
        <w:t>The UDR shall be able to store the following types of data:</w:t>
      </w:r>
    </w:p>
    <w:p w14:paraId="34ED1C8B" w14:textId="77777777" w:rsidR="00E168E5" w:rsidRPr="00E168E5" w:rsidRDefault="00E168E5" w:rsidP="00E168E5">
      <w:pPr>
        <w:pStyle w:val="B1"/>
        <w:rPr>
          <w:color w:val="2F5496" w:themeColor="accent1" w:themeShade="BF"/>
          <w:lang w:val="en-US"/>
        </w:rPr>
      </w:pPr>
      <w:r w:rsidRPr="00E168E5">
        <w:rPr>
          <w:color w:val="2F5496" w:themeColor="accent1" w:themeShade="BF"/>
          <w:lang w:val="en-US"/>
        </w:rPr>
        <w:t>-</w:t>
      </w:r>
      <w:r w:rsidRPr="00E168E5">
        <w:rPr>
          <w:color w:val="2F5496" w:themeColor="accent1" w:themeShade="BF"/>
          <w:lang w:val="en-US"/>
        </w:rPr>
        <w:tab/>
        <w:t>Permanent subscriber data: this is subscript</w:t>
      </w:r>
      <w:r w:rsidRPr="00E168E5">
        <w:rPr>
          <w:rFonts w:hint="eastAsia"/>
          <w:color w:val="2F5496" w:themeColor="accent1" w:themeShade="BF"/>
          <w:lang w:val="en-US" w:eastAsia="zh-CN"/>
        </w:rPr>
        <w:t xml:space="preserve">ion data </w:t>
      </w:r>
      <w:r w:rsidRPr="00E168E5">
        <w:rPr>
          <w:color w:val="2F5496" w:themeColor="accent1" w:themeShade="BF"/>
          <w:lang w:val="en-US" w:eastAsia="zh-CN"/>
        </w:rPr>
        <w:t xml:space="preserve">and </w:t>
      </w:r>
      <w:r w:rsidRPr="00E168E5">
        <w:rPr>
          <w:rFonts w:hint="eastAsia"/>
          <w:color w:val="2F5496" w:themeColor="accent1" w:themeShade="BF"/>
          <w:lang w:val="en-US" w:eastAsia="zh-CN"/>
        </w:rPr>
        <w:t>relates to the necessary information the system ought to know to perf</w:t>
      </w:r>
      <w:r w:rsidRPr="00E168E5">
        <w:rPr>
          <w:color w:val="2F5496" w:themeColor="accent1" w:themeShade="BF"/>
          <w:lang w:val="en-US" w:eastAsia="zh-CN"/>
        </w:rPr>
        <w:t>o</w:t>
      </w:r>
      <w:r w:rsidRPr="00E168E5">
        <w:rPr>
          <w:rFonts w:hint="eastAsia"/>
          <w:color w:val="2F5496" w:themeColor="accent1" w:themeShade="BF"/>
          <w:lang w:val="en-US" w:eastAsia="zh-CN"/>
        </w:rPr>
        <w:t>rm the service</w:t>
      </w:r>
      <w:r w:rsidRPr="00E168E5">
        <w:rPr>
          <w:color w:val="2F5496" w:themeColor="accent1" w:themeShade="BF"/>
          <w:lang w:val="en-US" w:eastAsia="zh-CN"/>
        </w:rPr>
        <w:t xml:space="preserve">. </w:t>
      </w:r>
      <w:r w:rsidRPr="00E168E5">
        <w:rPr>
          <w:rFonts w:hint="eastAsia"/>
          <w:color w:val="2F5496" w:themeColor="accent1" w:themeShade="BF"/>
          <w:lang w:val="en-US" w:eastAsia="zh-CN"/>
        </w:rPr>
        <w:t>User identities (e.g. MSISDN, IMSI, IMPU, IMPI), service data (e.g. service profile in IMS)</w:t>
      </w:r>
      <w:r w:rsidRPr="00E168E5">
        <w:rPr>
          <w:color w:val="2F5496" w:themeColor="accent1" w:themeShade="BF"/>
          <w:lang w:val="en-US" w:eastAsia="zh-CN"/>
        </w:rPr>
        <w:t xml:space="preserve"> and authentication data </w:t>
      </w:r>
      <w:r w:rsidRPr="00E168E5">
        <w:rPr>
          <w:rFonts w:hint="eastAsia"/>
          <w:color w:val="2F5496" w:themeColor="accent1" w:themeShade="BF"/>
          <w:lang w:val="en-US" w:eastAsia="zh-CN"/>
        </w:rPr>
        <w:t xml:space="preserve">are examples of the subscription data. This kind of user data has a lifetime as long as the user is permitted to use the service and may be modified </w:t>
      </w:r>
      <w:r w:rsidRPr="00E168E5">
        <w:rPr>
          <w:color w:val="2F5496" w:themeColor="accent1" w:themeShade="BF"/>
          <w:lang w:val="en-US" w:eastAsia="zh-CN"/>
        </w:rPr>
        <w:t>by administration means.</w:t>
      </w:r>
    </w:p>
    <w:p w14:paraId="076CE355" w14:textId="5D19BE14" w:rsidR="00E168E5" w:rsidRPr="00E168E5" w:rsidRDefault="00E168E5" w:rsidP="00E168E5">
      <w:pPr>
        <w:pStyle w:val="B1"/>
        <w:rPr>
          <w:color w:val="2F5496" w:themeColor="accent1" w:themeShade="BF"/>
          <w:lang w:val="en-US"/>
        </w:rPr>
      </w:pPr>
      <w:r w:rsidRPr="00E168E5">
        <w:rPr>
          <w:color w:val="2F5496" w:themeColor="accent1" w:themeShade="BF"/>
          <w:lang w:val="en-US" w:eastAsia="zh-CN"/>
        </w:rPr>
        <w:t>-</w:t>
      </w:r>
      <w:r w:rsidRPr="00E168E5">
        <w:rPr>
          <w:color w:val="2F5496" w:themeColor="accent1" w:themeShade="BF"/>
          <w:lang w:val="en-US" w:eastAsia="zh-CN"/>
        </w:rPr>
        <w:tab/>
        <w:t>Temporary subscriber data: this is data which may be changed as a result of normal operation of the system or traffic conditions (e.g. transparent data stored by Application Servers for service execution, SGSN number, user status, etc.).”</w:t>
      </w:r>
    </w:p>
    <w:p w14:paraId="75E444F4" w14:textId="77777777" w:rsidR="00D73836" w:rsidRPr="003E406F" w:rsidRDefault="00D73836" w:rsidP="002A5CD6">
      <w:pPr>
        <w:tabs>
          <w:tab w:val="left" w:pos="4395"/>
          <w:tab w:val="left" w:pos="7371"/>
        </w:tabs>
        <w:spacing w:after="120"/>
        <w:rPr>
          <w:rFonts w:eastAsia="Yu Mincho"/>
          <w:bCs/>
        </w:rPr>
      </w:pPr>
    </w:p>
    <w:p w14:paraId="7992DFDF" w14:textId="77777777" w:rsidR="00450937" w:rsidRDefault="00450937" w:rsidP="002A5CD6">
      <w:pPr>
        <w:tabs>
          <w:tab w:val="left" w:pos="4395"/>
          <w:tab w:val="left" w:pos="7371"/>
        </w:tabs>
        <w:spacing w:after="120"/>
        <w:rPr>
          <w:rFonts w:ascii="Arial" w:eastAsia="Yu Mincho" w:hAnsi="Arial" w:cs="Arial"/>
          <w:bCs/>
        </w:rPr>
      </w:pPr>
      <w:r>
        <w:rPr>
          <w:rFonts w:ascii="Arial" w:eastAsia="Yu Mincho" w:hAnsi="Arial" w:cs="Arial"/>
          <w:b/>
          <w:color w:val="2E74B5"/>
          <w:lang w:val="en-US" w:eastAsia="zh-TW"/>
        </w:rPr>
        <w:t>Conclusion</w:t>
      </w:r>
      <w:r w:rsidRPr="007C58EB">
        <w:rPr>
          <w:rFonts w:ascii="Arial" w:eastAsia="Yu Mincho" w:hAnsi="Arial" w:cs="Arial"/>
          <w:b/>
          <w:color w:val="2E74B5"/>
          <w:lang w:val="en-US" w:eastAsia="zh-TW"/>
        </w:rPr>
        <w:t>:</w:t>
      </w:r>
    </w:p>
    <w:p w14:paraId="1B16CA79" w14:textId="34E8BFF3" w:rsidR="00D5043F" w:rsidRDefault="00D5043F" w:rsidP="00B20BD2">
      <w:pPr>
        <w:pStyle w:val="ListParagraph"/>
        <w:numPr>
          <w:ilvl w:val="0"/>
          <w:numId w:val="25"/>
        </w:numPr>
        <w:tabs>
          <w:tab w:val="left" w:pos="4395"/>
          <w:tab w:val="left" w:pos="7371"/>
        </w:tabs>
        <w:spacing w:after="120"/>
        <w:rPr>
          <w:rFonts w:ascii="Arial" w:eastAsia="Yu Mincho" w:hAnsi="Arial" w:cs="Arial"/>
          <w:b/>
          <w:color w:val="2E74B5"/>
          <w:lang w:val="en-US" w:eastAsia="zh-TW"/>
        </w:rPr>
      </w:pPr>
      <w:r>
        <w:rPr>
          <w:rFonts w:ascii="Arial" w:eastAsia="Yu Mincho" w:hAnsi="Arial" w:cs="Arial"/>
          <w:b/>
          <w:color w:val="2E74B5"/>
          <w:lang w:val="en-US" w:eastAsia="zh-TW"/>
        </w:rPr>
        <w:t xml:space="preserve">The introduction and development of a </w:t>
      </w:r>
      <w:r w:rsidR="00BC44BC">
        <w:rPr>
          <w:rFonts w:ascii="Arial" w:eastAsia="Yu Mincho" w:hAnsi="Arial" w:cs="Arial"/>
          <w:b/>
          <w:color w:val="2E74B5"/>
          <w:lang w:val="en-US" w:eastAsia="zh-TW"/>
        </w:rPr>
        <w:t xml:space="preserve">dedicated </w:t>
      </w:r>
      <w:r>
        <w:rPr>
          <w:rFonts w:ascii="Arial" w:eastAsia="Yu Mincho" w:hAnsi="Arial" w:cs="Arial"/>
          <w:b/>
          <w:color w:val="2E74B5"/>
          <w:lang w:val="en-US" w:eastAsia="zh-TW"/>
        </w:rPr>
        <w:t>SCAS for UDR specification is adding value</w:t>
      </w:r>
      <w:r w:rsidR="00BC44BC">
        <w:rPr>
          <w:rFonts w:ascii="Arial" w:eastAsia="Yu Mincho" w:hAnsi="Arial" w:cs="Arial"/>
          <w:b/>
          <w:color w:val="2E74B5"/>
          <w:lang w:val="en-US" w:eastAsia="zh-TW"/>
        </w:rPr>
        <w:t>, because the UDR can be deployed standalone or can be co-located with other entities.</w:t>
      </w:r>
    </w:p>
    <w:p w14:paraId="101CE4C9" w14:textId="4C242692" w:rsidR="00717B0A" w:rsidRDefault="00D5043F" w:rsidP="00B20BD2">
      <w:pPr>
        <w:pStyle w:val="ListParagraph"/>
        <w:numPr>
          <w:ilvl w:val="0"/>
          <w:numId w:val="25"/>
        </w:numPr>
        <w:tabs>
          <w:tab w:val="left" w:pos="4395"/>
          <w:tab w:val="left" w:pos="7371"/>
        </w:tabs>
        <w:spacing w:after="120"/>
        <w:rPr>
          <w:rFonts w:ascii="Arial" w:eastAsia="Yu Mincho" w:hAnsi="Arial" w:cs="Arial"/>
          <w:b/>
          <w:color w:val="2E74B5"/>
          <w:lang w:val="en-US" w:eastAsia="zh-TW"/>
        </w:rPr>
      </w:pPr>
      <w:r>
        <w:rPr>
          <w:rFonts w:ascii="Arial" w:eastAsia="Yu Mincho" w:hAnsi="Arial" w:cs="Arial"/>
          <w:b/>
          <w:color w:val="2E74B5"/>
          <w:lang w:val="en-US" w:eastAsia="zh-TW"/>
        </w:rPr>
        <w:t>F</w:t>
      </w:r>
      <w:r w:rsidR="00B20BD2">
        <w:rPr>
          <w:rFonts w:ascii="Arial" w:eastAsia="Yu Mincho" w:hAnsi="Arial" w:cs="Arial"/>
          <w:b/>
          <w:color w:val="2E74B5"/>
          <w:lang w:val="en-US" w:eastAsia="zh-TW"/>
        </w:rPr>
        <w:t xml:space="preserve">or UDR deployments, both the co-located or standalone </w:t>
      </w:r>
      <w:r w:rsidR="00BC44BC">
        <w:rPr>
          <w:rFonts w:ascii="Arial" w:eastAsia="Yu Mincho" w:hAnsi="Arial" w:cs="Arial"/>
          <w:b/>
          <w:color w:val="2E74B5"/>
          <w:lang w:val="en-US" w:eastAsia="zh-TW"/>
        </w:rPr>
        <w:t xml:space="preserve">deployment </w:t>
      </w:r>
      <w:r w:rsidR="00B20BD2">
        <w:rPr>
          <w:rFonts w:ascii="Arial" w:eastAsia="Yu Mincho" w:hAnsi="Arial" w:cs="Arial"/>
          <w:b/>
          <w:color w:val="2E74B5"/>
          <w:lang w:val="en-US" w:eastAsia="zh-TW"/>
        </w:rPr>
        <w:t>approach is according to the standard.</w:t>
      </w:r>
    </w:p>
    <w:p w14:paraId="360CF0E9" w14:textId="47AD8E36" w:rsidR="00B20BD2" w:rsidRDefault="00B20BD2" w:rsidP="00B20BD2">
      <w:pPr>
        <w:pStyle w:val="ListParagraph"/>
        <w:numPr>
          <w:ilvl w:val="0"/>
          <w:numId w:val="25"/>
        </w:numPr>
        <w:tabs>
          <w:tab w:val="left" w:pos="4395"/>
          <w:tab w:val="left" w:pos="7371"/>
        </w:tabs>
        <w:spacing w:after="120"/>
        <w:rPr>
          <w:rFonts w:ascii="Arial" w:eastAsia="Yu Mincho" w:hAnsi="Arial" w:cs="Arial"/>
          <w:b/>
          <w:color w:val="2E74B5"/>
          <w:lang w:val="en-US" w:eastAsia="zh-TW"/>
        </w:rPr>
      </w:pPr>
      <w:r>
        <w:rPr>
          <w:rFonts w:ascii="Arial" w:eastAsia="Yu Mincho" w:hAnsi="Arial" w:cs="Arial"/>
          <w:b/>
          <w:color w:val="2E74B5"/>
          <w:lang w:val="en-US" w:eastAsia="zh-TW"/>
        </w:rPr>
        <w:t xml:space="preserve">For UDR standalone the security functional requirements for </w:t>
      </w:r>
      <w:proofErr w:type="spellStart"/>
      <w:r>
        <w:rPr>
          <w:rFonts w:ascii="Arial" w:eastAsia="Yu Mincho" w:hAnsi="Arial" w:cs="Arial"/>
          <w:b/>
          <w:color w:val="2E74B5"/>
          <w:lang w:val="en-US" w:eastAsia="zh-TW"/>
        </w:rPr>
        <w:t>Ud</w:t>
      </w:r>
      <w:proofErr w:type="spellEnd"/>
      <w:r>
        <w:rPr>
          <w:rFonts w:ascii="Arial" w:eastAsia="Yu Mincho" w:hAnsi="Arial" w:cs="Arial"/>
          <w:b/>
          <w:color w:val="2E74B5"/>
          <w:lang w:val="en-US" w:eastAsia="zh-TW"/>
        </w:rPr>
        <w:t xml:space="preserve">-interface </w:t>
      </w:r>
      <w:r w:rsidR="00962DDF">
        <w:rPr>
          <w:rFonts w:ascii="Arial" w:eastAsia="Yu Mincho" w:hAnsi="Arial" w:cs="Arial"/>
          <w:b/>
          <w:color w:val="2E74B5"/>
          <w:lang w:val="en-US" w:eastAsia="zh-TW"/>
        </w:rPr>
        <w:t xml:space="preserve">and the </w:t>
      </w:r>
      <w:proofErr w:type="spellStart"/>
      <w:r w:rsidR="00962DDF">
        <w:rPr>
          <w:rFonts w:ascii="Arial" w:eastAsia="Yu Mincho" w:hAnsi="Arial" w:cs="Arial"/>
          <w:b/>
          <w:color w:val="2E74B5"/>
          <w:lang w:val="en-US" w:eastAsia="zh-TW"/>
        </w:rPr>
        <w:t>Nudr</w:t>
      </w:r>
      <w:proofErr w:type="spellEnd"/>
      <w:r w:rsidR="00962DDF">
        <w:rPr>
          <w:rFonts w:ascii="Arial" w:eastAsia="Yu Mincho" w:hAnsi="Arial" w:cs="Arial"/>
          <w:b/>
          <w:color w:val="2E74B5"/>
          <w:lang w:val="en-US" w:eastAsia="zh-TW"/>
        </w:rPr>
        <w:t xml:space="preserve">-interface </w:t>
      </w:r>
      <w:r w:rsidR="00BC44BC">
        <w:rPr>
          <w:rFonts w:ascii="Arial" w:eastAsia="Yu Mincho" w:hAnsi="Arial" w:cs="Arial"/>
          <w:b/>
          <w:color w:val="2E74B5"/>
          <w:lang w:val="en-US" w:eastAsia="zh-TW"/>
        </w:rPr>
        <w:t xml:space="preserve">need </w:t>
      </w:r>
      <w:r w:rsidR="00962DDF">
        <w:rPr>
          <w:rFonts w:ascii="Arial" w:eastAsia="Yu Mincho" w:hAnsi="Arial" w:cs="Arial"/>
          <w:b/>
          <w:color w:val="2E74B5"/>
          <w:lang w:val="en-US" w:eastAsia="zh-TW"/>
        </w:rPr>
        <w:t>to be tested.</w:t>
      </w:r>
    </w:p>
    <w:p w14:paraId="3140164A" w14:textId="2E7F357F" w:rsidR="00B20BD2" w:rsidRPr="00B20BD2" w:rsidRDefault="00B20BD2" w:rsidP="00B20BD2">
      <w:pPr>
        <w:pStyle w:val="ListParagraph"/>
        <w:numPr>
          <w:ilvl w:val="0"/>
          <w:numId w:val="25"/>
        </w:numPr>
        <w:tabs>
          <w:tab w:val="left" w:pos="4395"/>
          <w:tab w:val="left" w:pos="7371"/>
        </w:tabs>
        <w:spacing w:after="120"/>
        <w:rPr>
          <w:rFonts w:ascii="Arial" w:eastAsia="Yu Mincho" w:hAnsi="Arial" w:cs="Arial"/>
          <w:b/>
          <w:color w:val="2E74B5"/>
          <w:lang w:val="en-US" w:eastAsia="zh-TW"/>
        </w:rPr>
      </w:pPr>
      <w:r>
        <w:rPr>
          <w:rFonts w:ascii="Arial" w:eastAsia="Yu Mincho" w:hAnsi="Arial" w:cs="Arial"/>
          <w:b/>
          <w:color w:val="2E74B5"/>
          <w:lang w:val="en-US" w:eastAsia="zh-TW"/>
        </w:rPr>
        <w:t xml:space="preserve">For UDR co-located the NE functional requirements to be tested </w:t>
      </w:r>
      <w:r w:rsidR="00D5043F">
        <w:rPr>
          <w:rFonts w:ascii="Arial" w:eastAsia="Yu Mincho" w:hAnsi="Arial" w:cs="Arial"/>
          <w:b/>
          <w:color w:val="2E74B5"/>
          <w:lang w:val="en-US" w:eastAsia="zh-TW"/>
        </w:rPr>
        <w:t xml:space="preserve">(e.g., UDM) </w:t>
      </w:r>
      <w:r w:rsidR="00507DA7">
        <w:rPr>
          <w:rFonts w:ascii="Arial" w:eastAsia="Yu Mincho" w:hAnsi="Arial" w:cs="Arial"/>
          <w:b/>
          <w:color w:val="2E74B5"/>
          <w:lang w:val="en-US" w:eastAsia="zh-TW"/>
        </w:rPr>
        <w:t>and in addition security hardening to be applied</w:t>
      </w:r>
      <w:r w:rsidR="00B959EA">
        <w:rPr>
          <w:rFonts w:ascii="Arial" w:eastAsia="Yu Mincho" w:hAnsi="Arial" w:cs="Arial"/>
          <w:b/>
          <w:color w:val="2E74B5"/>
          <w:lang w:val="en-US" w:eastAsia="zh-TW"/>
        </w:rPr>
        <w:t>, e.g., the sensitive data should not expose</w:t>
      </w:r>
      <w:r w:rsidR="00D5043F">
        <w:rPr>
          <w:rFonts w:ascii="Arial" w:eastAsia="Yu Mincho" w:hAnsi="Arial" w:cs="Arial"/>
          <w:b/>
          <w:color w:val="2E74B5"/>
          <w:lang w:val="en-US" w:eastAsia="zh-TW"/>
        </w:rPr>
        <w:t xml:space="preserve"> to </w:t>
      </w:r>
      <w:proofErr w:type="spellStart"/>
      <w:r w:rsidR="00D5043F">
        <w:rPr>
          <w:rFonts w:ascii="Arial" w:eastAsia="Yu Mincho" w:hAnsi="Arial" w:cs="Arial"/>
          <w:b/>
          <w:color w:val="2E74B5"/>
          <w:lang w:val="en-US" w:eastAsia="zh-TW"/>
        </w:rPr>
        <w:t>Nudm</w:t>
      </w:r>
      <w:proofErr w:type="spellEnd"/>
      <w:r w:rsidR="00B959EA">
        <w:rPr>
          <w:rFonts w:ascii="Arial" w:eastAsia="Yu Mincho" w:hAnsi="Arial" w:cs="Arial"/>
          <w:b/>
          <w:color w:val="2E74B5"/>
          <w:lang w:val="en-US" w:eastAsia="zh-TW"/>
        </w:rPr>
        <w:t>.</w:t>
      </w:r>
    </w:p>
    <w:p w14:paraId="55FEEA77" w14:textId="77777777" w:rsidR="00B20BD2" w:rsidRDefault="00B20BD2" w:rsidP="002A5CD6">
      <w:pPr>
        <w:tabs>
          <w:tab w:val="left" w:pos="4395"/>
          <w:tab w:val="left" w:pos="7371"/>
        </w:tabs>
        <w:spacing w:after="120"/>
        <w:rPr>
          <w:rFonts w:ascii="Arial" w:eastAsia="Yu Mincho" w:hAnsi="Arial" w:cs="Arial"/>
          <w:b/>
          <w:color w:val="2E74B5"/>
          <w:lang w:val="en-US" w:eastAsia="zh-TW"/>
        </w:rPr>
      </w:pPr>
    </w:p>
    <w:p w14:paraId="55459100" w14:textId="77777777" w:rsidR="00B20BD2" w:rsidRDefault="00B20BD2" w:rsidP="002A5CD6">
      <w:pPr>
        <w:tabs>
          <w:tab w:val="left" w:pos="4395"/>
          <w:tab w:val="left" w:pos="7371"/>
        </w:tabs>
        <w:spacing w:after="120"/>
        <w:rPr>
          <w:rFonts w:ascii="Arial" w:eastAsia="Yu Mincho" w:hAnsi="Arial" w:cs="Arial"/>
          <w:b/>
          <w:color w:val="2E74B5"/>
          <w:lang w:val="en-US" w:eastAsia="zh-TW"/>
        </w:rPr>
      </w:pPr>
    </w:p>
    <w:p w14:paraId="550D3F89" w14:textId="77777777" w:rsidR="00B20BD2" w:rsidRDefault="00B20BD2" w:rsidP="002A5CD6">
      <w:pPr>
        <w:tabs>
          <w:tab w:val="left" w:pos="4395"/>
          <w:tab w:val="left" w:pos="7371"/>
        </w:tabs>
        <w:spacing w:after="120"/>
        <w:rPr>
          <w:rFonts w:ascii="Arial" w:eastAsia="Yu Mincho" w:hAnsi="Arial" w:cs="Arial"/>
          <w:b/>
          <w:color w:val="2E74B5"/>
          <w:lang w:val="en-US" w:eastAsia="zh-TW"/>
        </w:rPr>
      </w:pPr>
    </w:p>
    <w:p w14:paraId="01C552FB" w14:textId="627E7E9D" w:rsidR="00717B0A" w:rsidRPr="00450937" w:rsidRDefault="00560DAB" w:rsidP="002A5CD6">
      <w:pPr>
        <w:tabs>
          <w:tab w:val="left" w:pos="4395"/>
          <w:tab w:val="left" w:pos="7371"/>
        </w:tabs>
        <w:spacing w:after="120"/>
        <w:rPr>
          <w:rFonts w:ascii="Arial" w:eastAsia="Yu Mincho" w:hAnsi="Arial" w:cs="Arial"/>
          <w:b/>
          <w:color w:val="2E74B5"/>
          <w:lang w:val="en-US" w:eastAsia="zh-TW"/>
        </w:rPr>
      </w:pPr>
      <w:r>
        <w:rPr>
          <w:rFonts w:ascii="Arial" w:eastAsia="Yu Mincho" w:hAnsi="Arial" w:cs="Arial"/>
          <w:b/>
          <w:color w:val="2E74B5"/>
          <w:lang w:val="en-US" w:eastAsia="zh-TW"/>
        </w:rPr>
        <w:lastRenderedPageBreak/>
        <w:t xml:space="preserve">Please refer to document </w:t>
      </w:r>
      <w:r w:rsidR="00105A8A" w:rsidRPr="00105A8A">
        <w:rPr>
          <w:rFonts w:ascii="Arial" w:eastAsia="Yu Mincho" w:hAnsi="Arial" w:cs="Arial"/>
          <w:b/>
          <w:color w:val="2E74B5"/>
          <w:lang w:val="en-US" w:eastAsia="zh-TW"/>
        </w:rPr>
        <w:t xml:space="preserve">S3-233548 </w:t>
      </w:r>
      <w:r w:rsidR="00AB7182">
        <w:rPr>
          <w:rFonts w:ascii="Arial" w:eastAsia="Yu Mincho" w:hAnsi="Arial" w:cs="Arial"/>
          <w:b/>
          <w:color w:val="2E74B5"/>
          <w:lang w:val="en-US" w:eastAsia="zh-TW"/>
        </w:rPr>
        <w:t>(</w:t>
      </w:r>
      <w:r w:rsidR="00105A8A">
        <w:rPr>
          <w:rFonts w:ascii="Arial" w:eastAsia="Yu Mincho" w:hAnsi="Arial" w:cs="Arial"/>
          <w:b/>
          <w:color w:val="2E74B5"/>
          <w:lang w:val="en-US" w:eastAsia="zh-TW"/>
        </w:rPr>
        <w:t>[3]</w:t>
      </w:r>
      <w:r w:rsidR="00AB7182">
        <w:rPr>
          <w:rFonts w:ascii="Arial" w:eastAsia="Yu Mincho" w:hAnsi="Arial" w:cs="Arial"/>
          <w:b/>
          <w:color w:val="2E74B5"/>
          <w:lang w:val="en-US" w:eastAsia="zh-TW"/>
        </w:rPr>
        <w:t>)</w:t>
      </w:r>
    </w:p>
    <w:p w14:paraId="21CB111C" w14:textId="77777777" w:rsidR="00E85ED7" w:rsidRDefault="00E85ED7" w:rsidP="002A5CD6">
      <w:pPr>
        <w:tabs>
          <w:tab w:val="left" w:pos="4395"/>
          <w:tab w:val="left" w:pos="7371"/>
        </w:tabs>
        <w:spacing w:after="120"/>
        <w:rPr>
          <w:rFonts w:ascii="Arial" w:eastAsia="Yu Mincho" w:hAnsi="Arial" w:cs="Arial"/>
          <w:bCs/>
        </w:rPr>
      </w:pPr>
    </w:p>
    <w:p w14:paraId="77B5B80F" w14:textId="77777777" w:rsidR="00704333" w:rsidRDefault="00704333" w:rsidP="002A5CD6">
      <w:pPr>
        <w:tabs>
          <w:tab w:val="left" w:pos="4395"/>
          <w:tab w:val="left" w:pos="7371"/>
        </w:tabs>
        <w:spacing w:after="120"/>
        <w:rPr>
          <w:rFonts w:ascii="Arial" w:eastAsia="Yu Mincho" w:hAnsi="Arial" w:cs="Arial"/>
          <w:bCs/>
        </w:rPr>
      </w:pPr>
    </w:p>
    <w:p w14:paraId="07C9A564" w14:textId="7709B3B5" w:rsidR="00704333" w:rsidRDefault="00704333" w:rsidP="002A5CD6">
      <w:pPr>
        <w:tabs>
          <w:tab w:val="left" w:pos="4395"/>
          <w:tab w:val="left" w:pos="7371"/>
        </w:tabs>
        <w:spacing w:after="120"/>
        <w:rPr>
          <w:rFonts w:ascii="Arial" w:eastAsia="Yu Mincho" w:hAnsi="Arial" w:cs="Arial"/>
          <w:bCs/>
        </w:rPr>
      </w:pPr>
      <w:r>
        <w:rPr>
          <w:rFonts w:ascii="Arial" w:eastAsia="Yu Mincho" w:hAnsi="Arial" w:cs="Arial"/>
          <w:bCs/>
        </w:rPr>
        <w:t>Abbreviations</w:t>
      </w:r>
    </w:p>
    <w:p w14:paraId="28EEF89B" w14:textId="77777777" w:rsidR="00704333" w:rsidRDefault="00704333" w:rsidP="002A5CD6">
      <w:pPr>
        <w:tabs>
          <w:tab w:val="left" w:pos="4395"/>
          <w:tab w:val="left" w:pos="7371"/>
        </w:tabs>
        <w:spacing w:after="120"/>
        <w:rPr>
          <w:rFonts w:ascii="Arial" w:eastAsia="Yu Mincho" w:hAnsi="Arial" w:cs="Arial"/>
          <w:bCs/>
        </w:rPr>
      </w:pPr>
    </w:p>
    <w:p w14:paraId="406607CB" w14:textId="6F1AA255" w:rsidR="00704333" w:rsidRDefault="00704333" w:rsidP="002A5CD6">
      <w:pPr>
        <w:tabs>
          <w:tab w:val="left" w:pos="4395"/>
          <w:tab w:val="left" w:pos="7371"/>
        </w:tabs>
        <w:spacing w:after="120"/>
        <w:rPr>
          <w:rFonts w:ascii="Arial" w:eastAsia="Yu Mincho" w:hAnsi="Arial" w:cs="Arial"/>
          <w:bCs/>
        </w:rPr>
      </w:pPr>
      <w:r>
        <w:rPr>
          <w:rFonts w:ascii="Arial" w:eastAsia="Yu Mincho" w:hAnsi="Arial" w:cs="Arial"/>
          <w:bCs/>
        </w:rPr>
        <w:t>UDC          User Data Convergence</w:t>
      </w:r>
    </w:p>
    <w:p w14:paraId="17704ABF" w14:textId="65F88AF1" w:rsidR="00704333" w:rsidRDefault="00704333" w:rsidP="002A5CD6">
      <w:pPr>
        <w:tabs>
          <w:tab w:val="left" w:pos="4395"/>
          <w:tab w:val="left" w:pos="7371"/>
        </w:tabs>
        <w:spacing w:after="120"/>
        <w:rPr>
          <w:rFonts w:ascii="Arial" w:eastAsia="Yu Mincho" w:hAnsi="Arial" w:cs="Arial"/>
          <w:bCs/>
        </w:rPr>
      </w:pPr>
      <w:r>
        <w:rPr>
          <w:rFonts w:ascii="Arial" w:eastAsia="Yu Mincho" w:hAnsi="Arial" w:cs="Arial"/>
          <w:bCs/>
        </w:rPr>
        <w:t>UDR          User Data Repository</w:t>
      </w:r>
    </w:p>
    <w:p w14:paraId="2754F0A4" w14:textId="77777777" w:rsidR="00704333" w:rsidRDefault="00704333" w:rsidP="002A5CD6">
      <w:pPr>
        <w:tabs>
          <w:tab w:val="left" w:pos="4395"/>
          <w:tab w:val="left" w:pos="7371"/>
        </w:tabs>
        <w:spacing w:after="120"/>
        <w:rPr>
          <w:rFonts w:ascii="Arial" w:eastAsia="Yu Mincho" w:hAnsi="Arial" w:cs="Arial"/>
          <w:bCs/>
        </w:rPr>
      </w:pPr>
    </w:p>
    <w:p w14:paraId="3DA7CD1A" w14:textId="77777777" w:rsidR="00704333" w:rsidRDefault="00704333" w:rsidP="002A5CD6">
      <w:pPr>
        <w:tabs>
          <w:tab w:val="left" w:pos="4395"/>
          <w:tab w:val="left" w:pos="7371"/>
        </w:tabs>
        <w:spacing w:after="120"/>
        <w:rPr>
          <w:rFonts w:ascii="Arial" w:eastAsia="Yu Mincho" w:hAnsi="Arial" w:cs="Arial"/>
          <w:bCs/>
        </w:rPr>
      </w:pPr>
    </w:p>
    <w:p w14:paraId="065C2A8E" w14:textId="77777777" w:rsidR="00B06F4F" w:rsidRDefault="00B772CA" w:rsidP="002A5CD6">
      <w:pPr>
        <w:tabs>
          <w:tab w:val="left" w:pos="4395"/>
          <w:tab w:val="left" w:pos="7371"/>
        </w:tabs>
        <w:spacing w:after="120"/>
        <w:rPr>
          <w:rFonts w:ascii="Arial" w:eastAsia="Yu Mincho" w:hAnsi="Arial" w:cs="Arial"/>
          <w:bCs/>
        </w:rPr>
      </w:pPr>
      <w:r>
        <w:rPr>
          <w:rFonts w:ascii="Arial" w:eastAsia="Yu Mincho" w:hAnsi="Arial" w:cs="Arial"/>
          <w:bCs/>
        </w:rPr>
        <w:t>References:</w:t>
      </w:r>
    </w:p>
    <w:p w14:paraId="18D932B9" w14:textId="77777777" w:rsidR="00B772CA" w:rsidRDefault="00B772CA" w:rsidP="002A5CD6">
      <w:pPr>
        <w:tabs>
          <w:tab w:val="left" w:pos="4395"/>
          <w:tab w:val="left" w:pos="7371"/>
        </w:tabs>
        <w:spacing w:after="120"/>
        <w:rPr>
          <w:rFonts w:ascii="Arial" w:eastAsia="Yu Mincho" w:hAnsi="Arial" w:cs="Arial"/>
          <w:bCs/>
        </w:rPr>
      </w:pPr>
    </w:p>
    <w:p w14:paraId="49875BB5" w14:textId="781FEAFB" w:rsidR="006C735A" w:rsidRPr="006C735A" w:rsidRDefault="00B772CA" w:rsidP="006C735A">
      <w:pPr>
        <w:spacing w:after="0"/>
        <w:rPr>
          <w:rFonts w:ascii="Arial" w:eastAsia="Times New Roman" w:hAnsi="Arial" w:cs="Arial"/>
          <w:b/>
          <w:bCs/>
          <w:color w:val="0000FF"/>
          <w:u w:val="single"/>
          <w:lang w:eastAsia="en-GB"/>
        </w:rPr>
      </w:pPr>
      <w:r>
        <w:rPr>
          <w:rFonts w:ascii="Arial" w:eastAsia="Yu Mincho" w:hAnsi="Arial" w:cs="Arial"/>
          <w:bCs/>
        </w:rPr>
        <w:t xml:space="preserve">[1]    </w:t>
      </w:r>
      <w:r w:rsidR="00A45BC3">
        <w:rPr>
          <w:rFonts w:ascii="Arial" w:eastAsia="Yu Mincho" w:hAnsi="Arial" w:cs="Arial"/>
          <w:bCs/>
        </w:rPr>
        <w:t xml:space="preserve">  </w:t>
      </w:r>
      <w:r w:rsidR="00704333">
        <w:rPr>
          <w:rFonts w:ascii="Arial" w:eastAsia="Yu Mincho" w:hAnsi="Arial" w:cs="Arial"/>
          <w:bCs/>
        </w:rPr>
        <w:t>3GPP TS 23.335, User Data Convergence (UDC), Stage 2, Release 17</w:t>
      </w:r>
    </w:p>
    <w:p w14:paraId="11B387BC" w14:textId="2F6AE514" w:rsidR="006C735A" w:rsidRDefault="006C735A" w:rsidP="006C735A">
      <w:pPr>
        <w:spacing w:after="0"/>
        <w:rPr>
          <w:rFonts w:ascii="Arial" w:eastAsia="Times New Roman" w:hAnsi="Arial" w:cs="Arial"/>
          <w:b/>
          <w:bCs/>
          <w:color w:val="0000FF"/>
          <w:sz w:val="16"/>
          <w:szCs w:val="16"/>
          <w:u w:val="single"/>
          <w:lang w:eastAsia="en-GB"/>
        </w:rPr>
      </w:pPr>
    </w:p>
    <w:p w14:paraId="32E3096E" w14:textId="794CB193" w:rsidR="006C735A" w:rsidRDefault="006C735A" w:rsidP="006C735A">
      <w:pPr>
        <w:spacing w:after="0"/>
        <w:rPr>
          <w:rFonts w:ascii="Arial" w:eastAsia="Yu Mincho" w:hAnsi="Arial" w:cs="Arial"/>
          <w:bCs/>
        </w:rPr>
      </w:pPr>
      <w:r w:rsidRPr="006C735A">
        <w:rPr>
          <w:rFonts w:ascii="Arial" w:eastAsia="Yu Mincho" w:hAnsi="Arial" w:cs="Arial"/>
          <w:bCs/>
        </w:rPr>
        <w:t>[2]</w:t>
      </w:r>
      <w:r>
        <w:rPr>
          <w:rFonts w:ascii="Arial" w:eastAsia="Yu Mincho" w:hAnsi="Arial" w:cs="Arial"/>
          <w:bCs/>
        </w:rPr>
        <w:tab/>
      </w:r>
      <w:r>
        <w:rPr>
          <w:rFonts w:ascii="Arial" w:eastAsia="Yu Mincho" w:hAnsi="Arial" w:cs="Arial"/>
          <w:bCs/>
        </w:rPr>
        <w:tab/>
        <w:t xml:space="preserve">3GPP TS </w:t>
      </w:r>
      <w:r w:rsidR="00E52D29">
        <w:rPr>
          <w:rFonts w:ascii="Arial" w:eastAsia="Yu Mincho" w:hAnsi="Arial" w:cs="Arial"/>
          <w:bCs/>
        </w:rPr>
        <w:t>23.501, System Architecture for the 5G System, Stage 2, Release 17</w:t>
      </w:r>
    </w:p>
    <w:p w14:paraId="18A009AE" w14:textId="77777777" w:rsidR="00105A8A" w:rsidRDefault="00105A8A" w:rsidP="006C735A">
      <w:pPr>
        <w:spacing w:after="0"/>
        <w:rPr>
          <w:rFonts w:ascii="Arial" w:eastAsia="Yu Mincho" w:hAnsi="Arial" w:cs="Arial"/>
          <w:bCs/>
        </w:rPr>
      </w:pPr>
    </w:p>
    <w:p w14:paraId="6C26D988" w14:textId="68C26D8C" w:rsidR="00105A8A" w:rsidRPr="006C735A" w:rsidRDefault="00105A8A" w:rsidP="006C735A">
      <w:pPr>
        <w:spacing w:after="0"/>
        <w:rPr>
          <w:rFonts w:ascii="Arial" w:eastAsia="Yu Mincho" w:hAnsi="Arial" w:cs="Arial"/>
          <w:bCs/>
        </w:rPr>
      </w:pPr>
      <w:r>
        <w:rPr>
          <w:rFonts w:ascii="Arial" w:eastAsia="Yu Mincho" w:hAnsi="Arial" w:cs="Arial"/>
          <w:bCs/>
        </w:rPr>
        <w:t>[3]</w:t>
      </w:r>
      <w:r>
        <w:rPr>
          <w:rFonts w:ascii="Arial" w:eastAsia="Yu Mincho" w:hAnsi="Arial" w:cs="Arial"/>
          <w:bCs/>
        </w:rPr>
        <w:tab/>
      </w:r>
      <w:r>
        <w:rPr>
          <w:rFonts w:ascii="Arial" w:eastAsia="Yu Mincho" w:hAnsi="Arial" w:cs="Arial"/>
          <w:bCs/>
        </w:rPr>
        <w:tab/>
        <w:t>S3-233548, SID on SCAS for UDR</w:t>
      </w:r>
    </w:p>
    <w:p w14:paraId="688C7FD6" w14:textId="2F6FF409" w:rsidR="00C022E3" w:rsidRPr="005C28D4" w:rsidRDefault="00C022E3" w:rsidP="003C4651">
      <w:pPr>
        <w:tabs>
          <w:tab w:val="left" w:pos="4395"/>
          <w:tab w:val="left" w:pos="7371"/>
        </w:tabs>
        <w:spacing w:after="120"/>
        <w:rPr>
          <w:rFonts w:ascii="Arial" w:eastAsia="Yu Mincho" w:hAnsi="Arial" w:cs="Arial"/>
          <w:bCs/>
        </w:rPr>
      </w:pPr>
    </w:p>
    <w:p w14:paraId="74F1BCF5" w14:textId="15C8D351" w:rsidR="005C28D4" w:rsidRDefault="005C28D4" w:rsidP="003C4651">
      <w:pPr>
        <w:tabs>
          <w:tab w:val="left" w:pos="4395"/>
          <w:tab w:val="left" w:pos="7371"/>
        </w:tabs>
        <w:spacing w:after="120"/>
        <w:rPr>
          <w:rFonts w:ascii="Arial" w:eastAsia="Yu Mincho" w:hAnsi="Arial" w:cs="Arial"/>
          <w:bCs/>
        </w:rPr>
      </w:pPr>
    </w:p>
    <w:p w14:paraId="3C94EA11" w14:textId="77777777" w:rsidR="00704333" w:rsidRDefault="00704333" w:rsidP="003C4651">
      <w:pPr>
        <w:tabs>
          <w:tab w:val="left" w:pos="4395"/>
          <w:tab w:val="left" w:pos="7371"/>
        </w:tabs>
        <w:spacing w:after="120"/>
        <w:rPr>
          <w:rFonts w:ascii="Arial" w:eastAsia="Yu Mincho" w:hAnsi="Arial" w:cs="Arial"/>
          <w:bCs/>
        </w:rPr>
      </w:pPr>
    </w:p>
    <w:p w14:paraId="4D6C362C" w14:textId="77777777" w:rsidR="00704333" w:rsidRPr="005C28D4" w:rsidRDefault="00704333" w:rsidP="003C4651">
      <w:pPr>
        <w:tabs>
          <w:tab w:val="left" w:pos="4395"/>
          <w:tab w:val="left" w:pos="7371"/>
        </w:tabs>
        <w:spacing w:after="120"/>
        <w:rPr>
          <w:rFonts w:ascii="Arial" w:eastAsia="Yu Mincho" w:hAnsi="Arial" w:cs="Arial"/>
          <w:bCs/>
        </w:rPr>
      </w:pPr>
    </w:p>
    <w:p w14:paraId="676BC217" w14:textId="2C01D854" w:rsidR="005C28D4" w:rsidRPr="005C28D4" w:rsidRDefault="005C28D4" w:rsidP="003C4651">
      <w:pPr>
        <w:tabs>
          <w:tab w:val="left" w:pos="4395"/>
          <w:tab w:val="left" w:pos="7371"/>
        </w:tabs>
        <w:spacing w:after="120"/>
        <w:rPr>
          <w:rFonts w:ascii="Arial" w:eastAsia="Yu Mincho" w:hAnsi="Arial" w:cs="Arial"/>
          <w:bCs/>
        </w:rPr>
      </w:pPr>
    </w:p>
    <w:p w14:paraId="5DD4DE8A" w14:textId="77777777" w:rsidR="005C28D4" w:rsidRPr="005C28D4" w:rsidRDefault="005C28D4" w:rsidP="003C4651">
      <w:pPr>
        <w:tabs>
          <w:tab w:val="left" w:pos="4395"/>
          <w:tab w:val="left" w:pos="7371"/>
        </w:tabs>
        <w:spacing w:after="120"/>
        <w:rPr>
          <w:rFonts w:ascii="Arial" w:eastAsia="Yu Mincho" w:hAnsi="Arial" w:cs="Arial"/>
          <w:bCs/>
        </w:rPr>
      </w:pPr>
    </w:p>
    <w:sectPr w:rsidR="005C28D4" w:rsidRPr="005C28D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F6AD3" w14:textId="77777777" w:rsidR="005E238A" w:rsidRDefault="005E238A">
      <w:r>
        <w:separator/>
      </w:r>
    </w:p>
  </w:endnote>
  <w:endnote w:type="continuationSeparator" w:id="0">
    <w:p w14:paraId="4040FAC5" w14:textId="77777777" w:rsidR="005E238A" w:rsidRDefault="005E2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8F39F" w14:textId="77777777" w:rsidR="005E238A" w:rsidRDefault="005E238A">
      <w:r>
        <w:separator/>
      </w:r>
    </w:p>
  </w:footnote>
  <w:footnote w:type="continuationSeparator" w:id="0">
    <w:p w14:paraId="6078F766" w14:textId="77777777" w:rsidR="005E238A" w:rsidRDefault="005E23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DBB7702"/>
    <w:multiLevelType w:val="hybridMultilevel"/>
    <w:tmpl w:val="B9B26C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B9D293B"/>
    <w:multiLevelType w:val="hybridMultilevel"/>
    <w:tmpl w:val="7ACC83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EF225B4"/>
    <w:multiLevelType w:val="hybridMultilevel"/>
    <w:tmpl w:val="7ACC83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1956581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968853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7688544">
    <w:abstractNumId w:val="14"/>
  </w:num>
  <w:num w:numId="4" w16cid:durableId="1802456687">
    <w:abstractNumId w:val="18"/>
  </w:num>
  <w:num w:numId="5" w16cid:durableId="1050691524">
    <w:abstractNumId w:val="16"/>
  </w:num>
  <w:num w:numId="6" w16cid:durableId="2054114580">
    <w:abstractNumId w:val="11"/>
  </w:num>
  <w:num w:numId="7" w16cid:durableId="894582331">
    <w:abstractNumId w:val="12"/>
  </w:num>
  <w:num w:numId="8" w16cid:durableId="663046095">
    <w:abstractNumId w:val="23"/>
  </w:num>
  <w:num w:numId="9" w16cid:durableId="474612838">
    <w:abstractNumId w:val="20"/>
  </w:num>
  <w:num w:numId="10" w16cid:durableId="1952467900">
    <w:abstractNumId w:val="22"/>
  </w:num>
  <w:num w:numId="11" w16cid:durableId="1041979653">
    <w:abstractNumId w:val="15"/>
  </w:num>
  <w:num w:numId="12" w16cid:durableId="1619603390">
    <w:abstractNumId w:val="19"/>
  </w:num>
  <w:num w:numId="13" w16cid:durableId="1084187703">
    <w:abstractNumId w:val="9"/>
  </w:num>
  <w:num w:numId="14" w16cid:durableId="1528251896">
    <w:abstractNumId w:val="7"/>
  </w:num>
  <w:num w:numId="15" w16cid:durableId="122887501">
    <w:abstractNumId w:val="6"/>
  </w:num>
  <w:num w:numId="16" w16cid:durableId="1101948640">
    <w:abstractNumId w:val="5"/>
  </w:num>
  <w:num w:numId="17" w16cid:durableId="1888906118">
    <w:abstractNumId w:val="4"/>
  </w:num>
  <w:num w:numId="18" w16cid:durableId="877159404">
    <w:abstractNumId w:val="8"/>
  </w:num>
  <w:num w:numId="19" w16cid:durableId="318852278">
    <w:abstractNumId w:val="3"/>
  </w:num>
  <w:num w:numId="20" w16cid:durableId="615986148">
    <w:abstractNumId w:val="2"/>
  </w:num>
  <w:num w:numId="21" w16cid:durableId="1878810789">
    <w:abstractNumId w:val="1"/>
  </w:num>
  <w:num w:numId="22" w16cid:durableId="1597710010">
    <w:abstractNumId w:val="0"/>
  </w:num>
  <w:num w:numId="23" w16cid:durableId="1637836911">
    <w:abstractNumId w:val="21"/>
  </w:num>
  <w:num w:numId="24" w16cid:durableId="50005637">
    <w:abstractNumId w:val="17"/>
  </w:num>
  <w:num w:numId="25" w16cid:durableId="12636131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6E4F"/>
    <w:rsid w:val="000179D3"/>
    <w:rsid w:val="0003620F"/>
    <w:rsid w:val="00046389"/>
    <w:rsid w:val="00074722"/>
    <w:rsid w:val="000819D8"/>
    <w:rsid w:val="000934A6"/>
    <w:rsid w:val="000958E3"/>
    <w:rsid w:val="00096676"/>
    <w:rsid w:val="000A2C6C"/>
    <w:rsid w:val="000A4660"/>
    <w:rsid w:val="000B79C3"/>
    <w:rsid w:val="000C6560"/>
    <w:rsid w:val="000D1B5B"/>
    <w:rsid w:val="0010401F"/>
    <w:rsid w:val="00105624"/>
    <w:rsid w:val="00105A8A"/>
    <w:rsid w:val="00112FC3"/>
    <w:rsid w:val="00127578"/>
    <w:rsid w:val="00132B22"/>
    <w:rsid w:val="00135723"/>
    <w:rsid w:val="00173FA3"/>
    <w:rsid w:val="00183915"/>
    <w:rsid w:val="001842C7"/>
    <w:rsid w:val="00184B6F"/>
    <w:rsid w:val="001861E5"/>
    <w:rsid w:val="00190157"/>
    <w:rsid w:val="0019314A"/>
    <w:rsid w:val="001A7EBC"/>
    <w:rsid w:val="001B1652"/>
    <w:rsid w:val="001C3EC8"/>
    <w:rsid w:val="001C572D"/>
    <w:rsid w:val="001D2BD4"/>
    <w:rsid w:val="001D6911"/>
    <w:rsid w:val="001E4FF9"/>
    <w:rsid w:val="00201947"/>
    <w:rsid w:val="0020395B"/>
    <w:rsid w:val="002046CB"/>
    <w:rsid w:val="00204DC9"/>
    <w:rsid w:val="002062C0"/>
    <w:rsid w:val="00215130"/>
    <w:rsid w:val="00230002"/>
    <w:rsid w:val="00244C9A"/>
    <w:rsid w:val="00247216"/>
    <w:rsid w:val="0029522D"/>
    <w:rsid w:val="002A1857"/>
    <w:rsid w:val="002A5CD6"/>
    <w:rsid w:val="002C7F38"/>
    <w:rsid w:val="002E3BC6"/>
    <w:rsid w:val="0030628A"/>
    <w:rsid w:val="00310BF1"/>
    <w:rsid w:val="0035122B"/>
    <w:rsid w:val="00353451"/>
    <w:rsid w:val="003666B6"/>
    <w:rsid w:val="00371032"/>
    <w:rsid w:val="00371B44"/>
    <w:rsid w:val="003817EB"/>
    <w:rsid w:val="003875BB"/>
    <w:rsid w:val="003B7A02"/>
    <w:rsid w:val="003C122B"/>
    <w:rsid w:val="003C4651"/>
    <w:rsid w:val="003C5A97"/>
    <w:rsid w:val="003C7A04"/>
    <w:rsid w:val="003D40C7"/>
    <w:rsid w:val="003D5256"/>
    <w:rsid w:val="003E3338"/>
    <w:rsid w:val="003E406F"/>
    <w:rsid w:val="003E630F"/>
    <w:rsid w:val="003F52B2"/>
    <w:rsid w:val="00401D86"/>
    <w:rsid w:val="00402E27"/>
    <w:rsid w:val="0042071D"/>
    <w:rsid w:val="00440414"/>
    <w:rsid w:val="0044074B"/>
    <w:rsid w:val="00450937"/>
    <w:rsid w:val="004510B3"/>
    <w:rsid w:val="004558E9"/>
    <w:rsid w:val="00456BDB"/>
    <w:rsid w:val="0045777E"/>
    <w:rsid w:val="00493FD6"/>
    <w:rsid w:val="004959AC"/>
    <w:rsid w:val="004A614F"/>
    <w:rsid w:val="004B14B0"/>
    <w:rsid w:val="004B3753"/>
    <w:rsid w:val="004B5827"/>
    <w:rsid w:val="004C0C17"/>
    <w:rsid w:val="004C31D2"/>
    <w:rsid w:val="004D55C2"/>
    <w:rsid w:val="004E4711"/>
    <w:rsid w:val="004F3275"/>
    <w:rsid w:val="00507DA7"/>
    <w:rsid w:val="00521131"/>
    <w:rsid w:val="00524F63"/>
    <w:rsid w:val="00527C0B"/>
    <w:rsid w:val="005410F6"/>
    <w:rsid w:val="00560DAB"/>
    <w:rsid w:val="005729C4"/>
    <w:rsid w:val="00575466"/>
    <w:rsid w:val="0059227B"/>
    <w:rsid w:val="005B0966"/>
    <w:rsid w:val="005B795D"/>
    <w:rsid w:val="005C28D4"/>
    <w:rsid w:val="005E124B"/>
    <w:rsid w:val="005E238A"/>
    <w:rsid w:val="005E4CF5"/>
    <w:rsid w:val="0060514A"/>
    <w:rsid w:val="00613820"/>
    <w:rsid w:val="00617533"/>
    <w:rsid w:val="0062307E"/>
    <w:rsid w:val="0062555E"/>
    <w:rsid w:val="006446B6"/>
    <w:rsid w:val="00652248"/>
    <w:rsid w:val="00657A26"/>
    <w:rsid w:val="00657B80"/>
    <w:rsid w:val="00660229"/>
    <w:rsid w:val="00671F6D"/>
    <w:rsid w:val="00675B3C"/>
    <w:rsid w:val="0069495C"/>
    <w:rsid w:val="0069790A"/>
    <w:rsid w:val="006C735A"/>
    <w:rsid w:val="006D340A"/>
    <w:rsid w:val="006E3F80"/>
    <w:rsid w:val="006F1D0F"/>
    <w:rsid w:val="00704333"/>
    <w:rsid w:val="007159FB"/>
    <w:rsid w:val="00715A1D"/>
    <w:rsid w:val="00717B0A"/>
    <w:rsid w:val="00743671"/>
    <w:rsid w:val="00760BB0"/>
    <w:rsid w:val="0076157A"/>
    <w:rsid w:val="00766EDD"/>
    <w:rsid w:val="007724F7"/>
    <w:rsid w:val="00784593"/>
    <w:rsid w:val="007A00EF"/>
    <w:rsid w:val="007B19EA"/>
    <w:rsid w:val="007B6F6A"/>
    <w:rsid w:val="007C0A2D"/>
    <w:rsid w:val="007C27B0"/>
    <w:rsid w:val="007C58EB"/>
    <w:rsid w:val="007D1664"/>
    <w:rsid w:val="007D4BBD"/>
    <w:rsid w:val="007D4C72"/>
    <w:rsid w:val="007E537E"/>
    <w:rsid w:val="007F300B"/>
    <w:rsid w:val="008014C3"/>
    <w:rsid w:val="0082159F"/>
    <w:rsid w:val="00850812"/>
    <w:rsid w:val="008646FA"/>
    <w:rsid w:val="008716AE"/>
    <w:rsid w:val="00871EF9"/>
    <w:rsid w:val="00872560"/>
    <w:rsid w:val="00876B9A"/>
    <w:rsid w:val="0088142F"/>
    <w:rsid w:val="008841F2"/>
    <w:rsid w:val="008933BF"/>
    <w:rsid w:val="008A10C4"/>
    <w:rsid w:val="008B0248"/>
    <w:rsid w:val="008F5F33"/>
    <w:rsid w:val="009007C5"/>
    <w:rsid w:val="0091046A"/>
    <w:rsid w:val="00926ABD"/>
    <w:rsid w:val="00947F4E"/>
    <w:rsid w:val="00952084"/>
    <w:rsid w:val="00962DDF"/>
    <w:rsid w:val="00966D47"/>
    <w:rsid w:val="00986927"/>
    <w:rsid w:val="009904CD"/>
    <w:rsid w:val="00992312"/>
    <w:rsid w:val="009C0DED"/>
    <w:rsid w:val="009D0A95"/>
    <w:rsid w:val="009E78DA"/>
    <w:rsid w:val="00A0249D"/>
    <w:rsid w:val="00A13E7D"/>
    <w:rsid w:val="00A177DC"/>
    <w:rsid w:val="00A37D7F"/>
    <w:rsid w:val="00A41A33"/>
    <w:rsid w:val="00A45BC3"/>
    <w:rsid w:val="00A46410"/>
    <w:rsid w:val="00A51FF8"/>
    <w:rsid w:val="00A57688"/>
    <w:rsid w:val="00A7284A"/>
    <w:rsid w:val="00A72F1E"/>
    <w:rsid w:val="00A74197"/>
    <w:rsid w:val="00A769E7"/>
    <w:rsid w:val="00A84A94"/>
    <w:rsid w:val="00A86BF7"/>
    <w:rsid w:val="00A96B4A"/>
    <w:rsid w:val="00AB7182"/>
    <w:rsid w:val="00AD1DAA"/>
    <w:rsid w:val="00AF1E23"/>
    <w:rsid w:val="00AF7F81"/>
    <w:rsid w:val="00B015EE"/>
    <w:rsid w:val="00B01AFF"/>
    <w:rsid w:val="00B05CC7"/>
    <w:rsid w:val="00B06F4F"/>
    <w:rsid w:val="00B164EE"/>
    <w:rsid w:val="00B20BD2"/>
    <w:rsid w:val="00B225EA"/>
    <w:rsid w:val="00B27E39"/>
    <w:rsid w:val="00B350D8"/>
    <w:rsid w:val="00B4702A"/>
    <w:rsid w:val="00B76763"/>
    <w:rsid w:val="00B772CA"/>
    <w:rsid w:val="00B7732B"/>
    <w:rsid w:val="00B879F0"/>
    <w:rsid w:val="00B959EA"/>
    <w:rsid w:val="00BA5060"/>
    <w:rsid w:val="00BC25AA"/>
    <w:rsid w:val="00BC398A"/>
    <w:rsid w:val="00BC44BC"/>
    <w:rsid w:val="00BD7EDB"/>
    <w:rsid w:val="00C00281"/>
    <w:rsid w:val="00C022E3"/>
    <w:rsid w:val="00C410EA"/>
    <w:rsid w:val="00C4712D"/>
    <w:rsid w:val="00C543C4"/>
    <w:rsid w:val="00C555C9"/>
    <w:rsid w:val="00C8015B"/>
    <w:rsid w:val="00C921D8"/>
    <w:rsid w:val="00C944F0"/>
    <w:rsid w:val="00C94F55"/>
    <w:rsid w:val="00CA7D62"/>
    <w:rsid w:val="00CB07A8"/>
    <w:rsid w:val="00CC4DA7"/>
    <w:rsid w:val="00CD4A57"/>
    <w:rsid w:val="00CD770B"/>
    <w:rsid w:val="00D138F3"/>
    <w:rsid w:val="00D168CE"/>
    <w:rsid w:val="00D33604"/>
    <w:rsid w:val="00D37B08"/>
    <w:rsid w:val="00D437FF"/>
    <w:rsid w:val="00D45D83"/>
    <w:rsid w:val="00D5043F"/>
    <w:rsid w:val="00D5130C"/>
    <w:rsid w:val="00D62265"/>
    <w:rsid w:val="00D73836"/>
    <w:rsid w:val="00D8512E"/>
    <w:rsid w:val="00DA1E58"/>
    <w:rsid w:val="00DA4A49"/>
    <w:rsid w:val="00DB07D5"/>
    <w:rsid w:val="00DE4EF2"/>
    <w:rsid w:val="00DE5263"/>
    <w:rsid w:val="00DE52E5"/>
    <w:rsid w:val="00DE63BD"/>
    <w:rsid w:val="00DF2C0E"/>
    <w:rsid w:val="00DF60D6"/>
    <w:rsid w:val="00E04DB6"/>
    <w:rsid w:val="00E0645B"/>
    <w:rsid w:val="00E06FFB"/>
    <w:rsid w:val="00E1590A"/>
    <w:rsid w:val="00E168E5"/>
    <w:rsid w:val="00E30155"/>
    <w:rsid w:val="00E52D29"/>
    <w:rsid w:val="00E85ED7"/>
    <w:rsid w:val="00E905E3"/>
    <w:rsid w:val="00E91FE1"/>
    <w:rsid w:val="00EA5E95"/>
    <w:rsid w:val="00EB31E5"/>
    <w:rsid w:val="00ED4954"/>
    <w:rsid w:val="00ED55E3"/>
    <w:rsid w:val="00EE0943"/>
    <w:rsid w:val="00EE33A2"/>
    <w:rsid w:val="00EE4DA9"/>
    <w:rsid w:val="00EF0227"/>
    <w:rsid w:val="00F14003"/>
    <w:rsid w:val="00F337F4"/>
    <w:rsid w:val="00F67A1C"/>
    <w:rsid w:val="00F82C5B"/>
    <w:rsid w:val="00F8555F"/>
    <w:rsid w:val="00FD10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D9EB2F"/>
  <w15:chartTrackingRefBased/>
  <w15:docId w15:val="{2DC39252-356C-41BA-BA04-4180C07F6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A0249D"/>
    <w:rPr>
      <w:rFonts w:ascii="Times New Roman" w:hAnsi="Times New Roman"/>
      <w:lang w:eastAsia="en-US"/>
    </w:rPr>
  </w:style>
  <w:style w:type="character" w:customStyle="1" w:styleId="NOChar">
    <w:name w:val="NO Char"/>
    <w:link w:val="NO"/>
    <w:rsid w:val="004B5827"/>
    <w:rPr>
      <w:rFonts w:ascii="Times New Roman" w:hAnsi="Times New Roman"/>
      <w:lang w:eastAsia="en-US"/>
    </w:rPr>
  </w:style>
  <w:style w:type="character" w:customStyle="1" w:styleId="B1Car">
    <w:name w:val="B1 Car"/>
    <w:link w:val="B1"/>
    <w:rsid w:val="00E168E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9050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3705858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1855230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90450899">
      <w:bodyDiv w:val="1"/>
      <w:marLeft w:val="0"/>
      <w:marRight w:val="0"/>
      <w:marTop w:val="0"/>
      <w:marBottom w:val="0"/>
      <w:divBdr>
        <w:top w:val="none" w:sz="0" w:space="0" w:color="auto"/>
        <w:left w:val="none" w:sz="0" w:space="0" w:color="auto"/>
        <w:bottom w:val="none" w:sz="0" w:space="0" w:color="auto"/>
        <w:right w:val="none" w:sz="0" w:space="0" w:color="auto"/>
      </w:divBdr>
    </w:div>
    <w:div w:id="1095786671">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8720330">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899037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01983053">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6058018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documentManagement>
</p:properti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EDEBDC50-B80D-4AA8-8B9C-3028631845DC}">
  <ds:schemaRefs>
    <ds:schemaRef ds:uri="http://schemas.microsoft.com/sharepoint/events"/>
  </ds:schemaRefs>
</ds:datastoreItem>
</file>

<file path=customXml/itemProps2.xml><?xml version="1.0" encoding="utf-8"?>
<ds:datastoreItem xmlns:ds="http://schemas.openxmlformats.org/officeDocument/2006/customXml" ds:itemID="{F3CCFEC7-6088-4230-BC38-996E1A578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21B9BC-F24C-41E5-8481-6942699FC5A0}">
  <ds:schemaRefs>
    <ds:schemaRef ds:uri="Microsoft.SharePoint.Taxonomy.ContentTypeSync"/>
  </ds:schemaRefs>
</ds:datastoreItem>
</file>

<file path=customXml/itemProps4.xml><?xml version="1.0" encoding="utf-8"?>
<ds:datastoreItem xmlns:ds="http://schemas.openxmlformats.org/officeDocument/2006/customXml" ds:itemID="{3A7B5621-D279-4A2B-9C5C-5713A178A31F}">
  <ds:schemaRefs>
    <ds:schemaRef ds:uri="http://schemas.microsoft.com/sharepoint/v3/contenttype/forms"/>
  </ds:schemaRefs>
</ds:datastoreItem>
</file>

<file path=customXml/itemProps5.xml><?xml version="1.0" encoding="utf-8"?>
<ds:datastoreItem xmlns:ds="http://schemas.openxmlformats.org/officeDocument/2006/customXml" ds:itemID="{8F77DA07-ECB5-4124-A5FF-19284E870406}">
  <ds:schemaRefs>
    <ds:schemaRef ds:uri="http://schemas.openxmlformats.org/officeDocument/2006/bibliography"/>
  </ds:schemaRefs>
</ds:datastoreItem>
</file>

<file path=customXml/itemProps6.xml><?xml version="1.0" encoding="utf-8"?>
<ds:datastoreItem xmlns:ds="http://schemas.openxmlformats.org/officeDocument/2006/customXml" ds:itemID="{289E8385-AF29-47EF-8B95-C4CAD29B9C3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7.xml><?xml version="1.0" encoding="utf-8"?>
<ds:datastoreItem xmlns:ds="http://schemas.openxmlformats.org/officeDocument/2006/customXml" ds:itemID="{C4FE60CB-332F-43D0-AC85-0859E66C9DB5}">
  <ds:schemaRefs>
    <ds:schemaRef ds:uri="http://schemas.microsoft.com/office/2006/metadata/longPropertie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914</Words>
  <Characters>5216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Stawros Orkopoulos (Nokia)</cp:lastModifiedBy>
  <cp:revision>4</cp:revision>
  <cp:lastPrinted>2023-05-02T11:24:00Z</cp:lastPrinted>
  <dcterms:created xsi:type="dcterms:W3CDTF">2023-07-26T08:58:00Z</dcterms:created>
  <dcterms:modified xsi:type="dcterms:W3CDTF">2023-07-26T13:02:00Z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b1aa2129-79ec-42c0-bfac-e5b7a0374572_Enabled">
    <vt:lpwstr>true</vt:lpwstr>
  </property>
  <property fmtid="{D5CDD505-2E9C-101B-9397-08002B2CF9AE}" pid="4" name="MSIP_Label_b1aa2129-79ec-42c0-bfac-e5b7a0374572_SetDate">
    <vt:lpwstr>2023-02-06T18:49:44Z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e78c24f9-5d8a-41cd-9ac1-bc2e7beef773</vt:lpwstr>
  </property>
  <property fmtid="{D5CDD505-2E9C-101B-9397-08002B2CF9AE}" pid="9" name="MSIP_Label_b1aa2129-79ec-42c0-bfac-e5b7a0374572_ContentBits">
    <vt:lpwstr>0</vt:lpwstr>
  </property>
  <property fmtid="{D5CDD505-2E9C-101B-9397-08002B2CF9AE}" pid="10" name="_dlc_DocId">
    <vt:lpwstr>5AIRPNAIUNRU-931754773-3269</vt:lpwstr>
  </property>
  <property fmtid="{D5CDD505-2E9C-101B-9397-08002B2CF9AE}" pid="11" name="_dlc_DocIdItemGuid">
    <vt:lpwstr>23c85ee7-8da4-4727-9d26-701f805a62ec</vt:lpwstr>
  </property>
  <property fmtid="{D5CDD505-2E9C-101B-9397-08002B2CF9AE}" pid="12" name="_dlc_DocIdUrl">
    <vt:lpwstr>https://nokia.sharepoint.com/sites/c5g/security/_layouts/15/DocIdRedir.aspx?ID=5AIRPNAIUNRU-931754773-3269, 5AIRPNAIUNRU-931754773-3269</vt:lpwstr>
  </property>
</Properties>
</file>